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CD0598">
        <w:rPr>
          <w:rFonts w:ascii="Arial" w:hAnsi="Arial" w:cs="Arial"/>
          <w:b/>
          <w:bCs/>
          <w:sz w:val="28"/>
          <w:szCs w:val="28"/>
        </w:rPr>
        <w:t>PERSONAL FINANCIAL PLANNING</w:t>
      </w:r>
      <w:r w:rsidR="007C7906">
        <w:rPr>
          <w:rFonts w:ascii="Arial" w:hAnsi="Arial" w:cs="Arial"/>
          <w:b/>
          <w:bCs/>
          <w:sz w:val="28"/>
          <w:szCs w:val="28"/>
        </w:rPr>
        <w:t xml:space="preserve"> (IOBM – AD311)</w:t>
      </w:r>
      <w:bookmarkStart w:id="0" w:name="_GoBack"/>
      <w:bookmarkEnd w:id="0"/>
    </w:p>
    <w:p w:rsidR="00CD0598" w:rsidRPr="00D12DA5" w:rsidRDefault="00CD0598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CD0598">
        <w:rPr>
          <w:rFonts w:ascii="Arial" w:hAnsi="Arial" w:cs="Arial"/>
          <w:b/>
          <w:bCs/>
        </w:rPr>
        <w:t>Sunday, 13</w:t>
      </w:r>
      <w:r w:rsidR="00CD0598" w:rsidRPr="00CD0598">
        <w:rPr>
          <w:rFonts w:ascii="Arial" w:hAnsi="Arial" w:cs="Arial"/>
          <w:b/>
          <w:bCs/>
          <w:vertAlign w:val="superscript"/>
        </w:rPr>
        <w:t>th</w:t>
      </w:r>
      <w:r w:rsidR="00CD0598">
        <w:rPr>
          <w:rFonts w:ascii="Arial" w:hAnsi="Arial" w:cs="Arial"/>
          <w:b/>
          <w:bCs/>
        </w:rPr>
        <w:t xml:space="preserve"> May 2018</w:t>
      </w:r>
    </w:p>
    <w:p w:rsidR="00CD0598" w:rsidRPr="001669EA" w:rsidRDefault="00CD0598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F43EA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:rsidR="00AA3EFC" w:rsidRDefault="00AA3EF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90744" w:rsidRPr="00CD0598" w:rsidRDefault="00390744" w:rsidP="00CD0598">
      <w:pPr>
        <w:pStyle w:val="ListParagraph"/>
        <w:numPr>
          <w:ilvl w:val="0"/>
          <w:numId w:val="13"/>
        </w:numPr>
        <w:spacing w:after="160"/>
        <w:ind w:left="360"/>
        <w:rPr>
          <w:rFonts w:ascii="Arial" w:hAnsi="Arial" w:cs="Arial"/>
          <w:sz w:val="24"/>
          <w:szCs w:val="24"/>
        </w:rPr>
      </w:pPr>
      <w:r w:rsidRPr="00CD0598">
        <w:rPr>
          <w:rFonts w:ascii="Arial" w:hAnsi="Arial" w:cs="Arial"/>
          <w:sz w:val="24"/>
          <w:szCs w:val="24"/>
        </w:rPr>
        <w:t>Explain what you understand by the expression “effective and efficient transfer of assets” in as far as estate planning in concerned</w:t>
      </w:r>
      <w:r w:rsidR="00CD0598" w:rsidRPr="00CD0598">
        <w:rPr>
          <w:rFonts w:ascii="Arial" w:hAnsi="Arial" w:cs="Arial"/>
          <w:sz w:val="24"/>
          <w:szCs w:val="24"/>
        </w:rPr>
        <w:t>.</w:t>
      </w:r>
      <w:r w:rsidR="00CD0598">
        <w:rPr>
          <w:rFonts w:ascii="Arial" w:hAnsi="Arial" w:cs="Arial"/>
          <w:sz w:val="24"/>
          <w:szCs w:val="24"/>
        </w:rPr>
        <w:t xml:space="preserve"> </w:t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="00CD0598" w:rsidRPr="00CD0598">
        <w:rPr>
          <w:rFonts w:ascii="Arial" w:hAnsi="Arial" w:cs="Arial"/>
          <w:sz w:val="24"/>
          <w:szCs w:val="24"/>
        </w:rPr>
        <w:t xml:space="preserve">   </w:t>
      </w:r>
      <w:r w:rsidR="00CD0598">
        <w:rPr>
          <w:rFonts w:ascii="Arial" w:hAnsi="Arial" w:cs="Arial"/>
          <w:sz w:val="24"/>
          <w:szCs w:val="24"/>
        </w:rPr>
        <w:t xml:space="preserve">          </w:t>
      </w:r>
      <w:r w:rsidR="00CD0598" w:rsidRPr="00CD0598">
        <w:rPr>
          <w:rFonts w:ascii="Arial" w:hAnsi="Arial" w:cs="Arial"/>
          <w:sz w:val="24"/>
          <w:szCs w:val="24"/>
        </w:rPr>
        <w:t xml:space="preserve"> (</w:t>
      </w:r>
      <w:r w:rsidRPr="00CD0598">
        <w:rPr>
          <w:rFonts w:ascii="Arial" w:hAnsi="Arial" w:cs="Arial"/>
          <w:i/>
          <w:sz w:val="24"/>
          <w:szCs w:val="24"/>
        </w:rPr>
        <w:t>4 marks</w:t>
      </w:r>
      <w:r w:rsidR="00CD0598" w:rsidRPr="00CD0598">
        <w:rPr>
          <w:rFonts w:ascii="Arial" w:hAnsi="Arial" w:cs="Arial"/>
          <w:i/>
          <w:sz w:val="24"/>
          <w:szCs w:val="24"/>
        </w:rPr>
        <w:t>)</w:t>
      </w:r>
    </w:p>
    <w:p w:rsidR="00CD0598" w:rsidRPr="00CD0598" w:rsidRDefault="00CD0598" w:rsidP="00CD0598">
      <w:pPr>
        <w:pStyle w:val="ListParagraph"/>
        <w:spacing w:after="160"/>
        <w:ind w:left="360"/>
        <w:rPr>
          <w:rFonts w:ascii="Arial" w:hAnsi="Arial" w:cs="Arial"/>
          <w:sz w:val="24"/>
          <w:szCs w:val="24"/>
        </w:rPr>
      </w:pPr>
    </w:p>
    <w:p w:rsidR="00390744" w:rsidRPr="00CD0598" w:rsidRDefault="00CD0598" w:rsidP="00CD0598">
      <w:pPr>
        <w:pStyle w:val="ListParagraph"/>
        <w:numPr>
          <w:ilvl w:val="0"/>
          <w:numId w:val="13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Mention </w:t>
      </w:r>
      <w:r>
        <w:rPr>
          <w:rFonts w:ascii="Arial" w:hAnsi="Arial" w:cs="Arial"/>
          <w:b/>
          <w:sz w:val="24"/>
          <w:szCs w:val="24"/>
          <w:u w:val="single"/>
        </w:rPr>
        <w:t>four</w:t>
      </w:r>
      <w:r w:rsidR="00390744" w:rsidRPr="00CD0598">
        <w:rPr>
          <w:rFonts w:ascii="Arial" w:hAnsi="Arial" w:cs="Arial"/>
          <w:sz w:val="24"/>
          <w:szCs w:val="24"/>
        </w:rPr>
        <w:t xml:space="preserve"> possible outcomes that would arise as a result of effective and efficient transfer of assets</w:t>
      </w:r>
      <w:r w:rsidRPr="00CD0598">
        <w:rPr>
          <w:rFonts w:ascii="Arial" w:hAnsi="Arial" w:cs="Arial"/>
          <w:sz w:val="24"/>
          <w:szCs w:val="24"/>
        </w:rPr>
        <w:t>.</w:t>
      </w:r>
      <w:r w:rsidR="00390744" w:rsidRPr="00CD0598">
        <w:rPr>
          <w:rFonts w:ascii="Arial" w:hAnsi="Arial" w:cs="Arial"/>
          <w:sz w:val="24"/>
          <w:szCs w:val="24"/>
        </w:rPr>
        <w:tab/>
      </w:r>
      <w:r w:rsidR="00390744" w:rsidRPr="00CD0598">
        <w:rPr>
          <w:rFonts w:ascii="Arial" w:hAnsi="Arial" w:cs="Arial"/>
          <w:sz w:val="24"/>
          <w:szCs w:val="24"/>
        </w:rPr>
        <w:tab/>
      </w:r>
      <w:r w:rsidR="00390744" w:rsidRPr="00CD0598">
        <w:rPr>
          <w:rFonts w:ascii="Arial" w:hAnsi="Arial" w:cs="Arial"/>
          <w:sz w:val="24"/>
          <w:szCs w:val="24"/>
        </w:rPr>
        <w:tab/>
      </w:r>
      <w:r w:rsidR="00390744" w:rsidRPr="00CD0598">
        <w:rPr>
          <w:rFonts w:ascii="Arial" w:hAnsi="Arial" w:cs="Arial"/>
          <w:sz w:val="24"/>
          <w:szCs w:val="24"/>
        </w:rPr>
        <w:tab/>
      </w:r>
      <w:r w:rsidR="00390744" w:rsidRPr="00CD059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390744" w:rsidRPr="00CD0598">
        <w:rPr>
          <w:rFonts w:ascii="Arial" w:hAnsi="Arial" w:cs="Arial"/>
          <w:sz w:val="24"/>
          <w:szCs w:val="24"/>
        </w:rPr>
        <w:tab/>
      </w:r>
      <w:r w:rsidR="00390744" w:rsidRPr="00CD059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CD0598">
        <w:rPr>
          <w:rFonts w:ascii="Arial" w:hAnsi="Arial" w:cs="Arial"/>
          <w:i/>
          <w:sz w:val="24"/>
          <w:szCs w:val="24"/>
        </w:rPr>
        <w:t>(</w:t>
      </w:r>
      <w:r w:rsidR="00390744" w:rsidRPr="00CD0598">
        <w:rPr>
          <w:rFonts w:ascii="Arial" w:hAnsi="Arial" w:cs="Arial"/>
          <w:i/>
          <w:sz w:val="24"/>
          <w:szCs w:val="24"/>
        </w:rPr>
        <w:t>8 marks</w:t>
      </w:r>
      <w:r w:rsidRPr="00CD0598">
        <w:rPr>
          <w:rFonts w:ascii="Arial" w:hAnsi="Arial" w:cs="Arial"/>
          <w:i/>
          <w:sz w:val="24"/>
          <w:szCs w:val="24"/>
        </w:rPr>
        <w:t>)</w:t>
      </w:r>
    </w:p>
    <w:p w:rsidR="00CD0598" w:rsidRPr="00CD0598" w:rsidRDefault="00CD0598" w:rsidP="00CD0598">
      <w:pPr>
        <w:pStyle w:val="ListParagraph"/>
        <w:rPr>
          <w:rFonts w:ascii="Arial" w:hAnsi="Arial" w:cs="Arial"/>
          <w:sz w:val="24"/>
          <w:szCs w:val="24"/>
        </w:rPr>
      </w:pPr>
    </w:p>
    <w:p w:rsidR="00CD0598" w:rsidRDefault="00390744" w:rsidP="00CD0598">
      <w:pPr>
        <w:pStyle w:val="ListParagraph"/>
        <w:numPr>
          <w:ilvl w:val="0"/>
          <w:numId w:val="13"/>
        </w:numPr>
        <w:spacing w:after="160"/>
        <w:ind w:left="360"/>
        <w:rPr>
          <w:rFonts w:ascii="Arial" w:hAnsi="Arial" w:cs="Arial"/>
          <w:sz w:val="24"/>
          <w:szCs w:val="24"/>
        </w:rPr>
      </w:pPr>
      <w:r w:rsidRPr="00CD0598">
        <w:rPr>
          <w:rFonts w:ascii="Arial" w:hAnsi="Arial" w:cs="Arial"/>
          <w:sz w:val="24"/>
          <w:szCs w:val="24"/>
        </w:rPr>
        <w:t xml:space="preserve">Mention </w:t>
      </w:r>
      <w:r w:rsidRPr="00CD0598">
        <w:rPr>
          <w:rFonts w:ascii="Arial" w:hAnsi="Arial" w:cs="Arial"/>
          <w:b/>
          <w:sz w:val="24"/>
          <w:szCs w:val="24"/>
          <w:u w:val="single"/>
        </w:rPr>
        <w:t>three</w:t>
      </w:r>
      <w:r w:rsidRPr="00CD0598">
        <w:rPr>
          <w:rFonts w:ascii="Arial" w:hAnsi="Arial" w:cs="Arial"/>
          <w:sz w:val="24"/>
          <w:szCs w:val="24"/>
        </w:rPr>
        <w:t xml:space="preserve"> circumstances in which a witness to a will who is also a member of the immediate family can rightly be recognized as a beneficiary on the same will.</w:t>
      </w:r>
    </w:p>
    <w:p w:rsidR="00390744" w:rsidRPr="00CD0598" w:rsidRDefault="00CD0598" w:rsidP="00CD0598">
      <w:pPr>
        <w:pStyle w:val="ListParagraph"/>
        <w:spacing w:after="16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="00390744" w:rsidRPr="00CD0598">
        <w:rPr>
          <w:rFonts w:ascii="Arial" w:hAnsi="Arial" w:cs="Arial"/>
          <w:sz w:val="24"/>
          <w:szCs w:val="24"/>
        </w:rPr>
        <w:t xml:space="preserve">      </w:t>
      </w:r>
      <w:r w:rsidRPr="00CD0598">
        <w:rPr>
          <w:rFonts w:ascii="Arial" w:hAnsi="Arial" w:cs="Arial"/>
          <w:sz w:val="24"/>
          <w:szCs w:val="24"/>
        </w:rPr>
        <w:t>(</w:t>
      </w:r>
      <w:r w:rsidR="00390744" w:rsidRPr="00CD0598">
        <w:rPr>
          <w:rFonts w:ascii="Arial" w:hAnsi="Arial" w:cs="Arial"/>
          <w:i/>
          <w:sz w:val="24"/>
          <w:szCs w:val="24"/>
        </w:rPr>
        <w:t>3 marks</w:t>
      </w:r>
      <w:r w:rsidRPr="00CD0598">
        <w:rPr>
          <w:rFonts w:ascii="Arial" w:hAnsi="Arial" w:cs="Arial"/>
          <w:i/>
          <w:sz w:val="24"/>
          <w:szCs w:val="24"/>
        </w:rPr>
        <w:t>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15 marks)</w:t>
      </w:r>
    </w:p>
    <w:p w:rsidR="00CD0598" w:rsidRDefault="00CD059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:rsidR="00AA3EFC" w:rsidRDefault="00AA3EF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90744" w:rsidRDefault="00390744" w:rsidP="00CD0598">
      <w:pPr>
        <w:spacing w:line="276" w:lineRule="auto"/>
        <w:rPr>
          <w:rFonts w:ascii="Arial" w:hAnsi="Arial" w:cs="Arial"/>
        </w:rPr>
      </w:pPr>
      <w:r w:rsidRPr="00CD0598">
        <w:rPr>
          <w:rFonts w:ascii="Arial" w:hAnsi="Arial" w:cs="Arial"/>
        </w:rPr>
        <w:t>The youth always hold a strong view that retirement planning is for the elderly and that there is still enough time to see the best side of life.</w:t>
      </w:r>
    </w:p>
    <w:p w:rsidR="00CD0598" w:rsidRDefault="00CD0598" w:rsidP="00CD0598">
      <w:pPr>
        <w:spacing w:line="276" w:lineRule="auto"/>
        <w:rPr>
          <w:rFonts w:ascii="Arial" w:hAnsi="Arial" w:cs="Arial"/>
        </w:rPr>
      </w:pPr>
    </w:p>
    <w:p w:rsidR="00CD0598" w:rsidRPr="00CD0598" w:rsidRDefault="00CD0598" w:rsidP="00CD059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:rsidR="00390744" w:rsidRPr="00CD0598" w:rsidRDefault="00390744" w:rsidP="00CD0598">
      <w:pPr>
        <w:pStyle w:val="ListParagraph"/>
        <w:numPr>
          <w:ilvl w:val="0"/>
          <w:numId w:val="14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CD0598">
        <w:rPr>
          <w:rFonts w:ascii="Arial" w:hAnsi="Arial" w:cs="Arial"/>
          <w:sz w:val="24"/>
          <w:szCs w:val="24"/>
        </w:rPr>
        <w:t>Write a detailed report to correct this perception and provide tips on the recommended approach to retirement planning</w:t>
      </w:r>
      <w:r w:rsidR="00CD0598">
        <w:rPr>
          <w:rFonts w:ascii="Arial" w:hAnsi="Arial" w:cs="Arial"/>
          <w:sz w:val="24"/>
          <w:szCs w:val="24"/>
        </w:rPr>
        <w:t>.</w:t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="00CD0598">
        <w:rPr>
          <w:rFonts w:ascii="Arial" w:hAnsi="Arial" w:cs="Arial"/>
          <w:sz w:val="24"/>
          <w:szCs w:val="24"/>
        </w:rPr>
        <w:t xml:space="preserve"> </w:t>
      </w:r>
      <w:r w:rsidR="00CD0598" w:rsidRPr="00CD0598">
        <w:rPr>
          <w:rFonts w:ascii="Arial" w:hAnsi="Arial" w:cs="Arial"/>
          <w:i/>
          <w:sz w:val="24"/>
          <w:szCs w:val="24"/>
        </w:rPr>
        <w:t>(</w:t>
      </w:r>
      <w:r w:rsidRPr="00CD0598">
        <w:rPr>
          <w:rFonts w:ascii="Arial" w:hAnsi="Arial" w:cs="Arial"/>
          <w:i/>
          <w:sz w:val="24"/>
          <w:szCs w:val="24"/>
        </w:rPr>
        <w:t>1</w:t>
      </w:r>
      <w:r w:rsidR="00CD0598">
        <w:rPr>
          <w:rFonts w:ascii="Arial" w:hAnsi="Arial" w:cs="Arial"/>
          <w:i/>
          <w:sz w:val="24"/>
          <w:szCs w:val="24"/>
        </w:rPr>
        <w:t>3</w:t>
      </w:r>
      <w:r w:rsidRPr="00CD0598">
        <w:rPr>
          <w:rFonts w:ascii="Arial" w:hAnsi="Arial" w:cs="Arial"/>
          <w:i/>
          <w:sz w:val="24"/>
          <w:szCs w:val="24"/>
        </w:rPr>
        <w:t xml:space="preserve"> marks</w:t>
      </w:r>
      <w:r w:rsidR="00CD0598" w:rsidRPr="00CD0598">
        <w:rPr>
          <w:rFonts w:ascii="Arial" w:hAnsi="Arial" w:cs="Arial"/>
          <w:i/>
          <w:sz w:val="24"/>
          <w:szCs w:val="24"/>
        </w:rPr>
        <w:t>)</w:t>
      </w:r>
    </w:p>
    <w:p w:rsidR="00CD0598" w:rsidRPr="00CD0598" w:rsidRDefault="00CD0598" w:rsidP="00CD0598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</w:p>
    <w:p w:rsidR="00390744" w:rsidRPr="00CD0598" w:rsidRDefault="00390744" w:rsidP="00CD0598">
      <w:pPr>
        <w:pStyle w:val="ListParagraph"/>
        <w:numPr>
          <w:ilvl w:val="0"/>
          <w:numId w:val="14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CD0598">
        <w:rPr>
          <w:rFonts w:ascii="Arial" w:hAnsi="Arial" w:cs="Arial"/>
          <w:sz w:val="24"/>
          <w:szCs w:val="24"/>
        </w:rPr>
        <w:t xml:space="preserve">Explain what you understand by the term “fatalism” in reference to retirement planning </w:t>
      </w:r>
      <w:r w:rsidRPr="00CD0598">
        <w:rPr>
          <w:rFonts w:ascii="Arial" w:hAnsi="Arial" w:cs="Arial"/>
          <w:sz w:val="24"/>
          <w:szCs w:val="24"/>
        </w:rPr>
        <w:tab/>
        <w:t xml:space="preserve"> </w:t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r w:rsidRPr="00CD0598">
        <w:rPr>
          <w:rFonts w:ascii="Arial" w:hAnsi="Arial" w:cs="Arial"/>
          <w:sz w:val="24"/>
          <w:szCs w:val="24"/>
        </w:rPr>
        <w:tab/>
      </w:r>
      <w:proofErr w:type="gramStart"/>
      <w:r w:rsidR="00CD0598">
        <w:rPr>
          <w:rFonts w:ascii="Arial" w:hAnsi="Arial" w:cs="Arial"/>
          <w:sz w:val="24"/>
          <w:szCs w:val="24"/>
        </w:rPr>
        <w:t xml:space="preserve">   </w:t>
      </w:r>
      <w:r w:rsidR="00CD0598" w:rsidRPr="00CD0598">
        <w:rPr>
          <w:rFonts w:ascii="Arial" w:hAnsi="Arial" w:cs="Arial"/>
          <w:i/>
          <w:sz w:val="24"/>
          <w:szCs w:val="24"/>
        </w:rPr>
        <w:t>(</w:t>
      </w:r>
      <w:proofErr w:type="gramEnd"/>
      <w:r w:rsidR="00CD0598">
        <w:rPr>
          <w:rFonts w:ascii="Arial" w:hAnsi="Arial" w:cs="Arial"/>
          <w:i/>
          <w:sz w:val="24"/>
          <w:szCs w:val="24"/>
        </w:rPr>
        <w:t>2</w:t>
      </w:r>
      <w:r w:rsidRPr="00CD0598">
        <w:rPr>
          <w:rFonts w:ascii="Arial" w:hAnsi="Arial" w:cs="Arial"/>
          <w:i/>
          <w:sz w:val="24"/>
          <w:szCs w:val="24"/>
        </w:rPr>
        <w:t xml:space="preserve"> marks</w:t>
      </w:r>
      <w:r w:rsidR="00CD0598" w:rsidRPr="00CD0598">
        <w:rPr>
          <w:rFonts w:ascii="Arial" w:hAnsi="Arial" w:cs="Arial"/>
          <w:i/>
          <w:sz w:val="24"/>
          <w:szCs w:val="24"/>
        </w:rPr>
        <w:t>)</w:t>
      </w:r>
    </w:p>
    <w:p w:rsidR="00A34CC5" w:rsidRPr="00A34CC5" w:rsidRDefault="00CD059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(Total 15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:rsidR="00AA3EFC" w:rsidRDefault="00AA3EFC" w:rsidP="00AA3EFC">
      <w:pPr>
        <w:shd w:val="clear" w:color="auto" w:fill="FFFFFF" w:themeFill="background1"/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Explain any </w:t>
      </w:r>
      <w:r w:rsidRPr="00AA3EFC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  <w:b/>
        </w:rPr>
        <w:t xml:space="preserve"> </w:t>
      </w:r>
      <w:r w:rsidR="00390744" w:rsidRPr="00CD0598">
        <w:rPr>
          <w:rFonts w:ascii="Arial" w:hAnsi="Arial" w:cs="Arial"/>
        </w:rPr>
        <w:t xml:space="preserve">strategic approaches </w:t>
      </w:r>
      <w:r>
        <w:rPr>
          <w:rFonts w:ascii="Arial" w:hAnsi="Arial" w:cs="Arial"/>
        </w:rPr>
        <w:t xml:space="preserve">that you </w:t>
      </w:r>
      <w:r w:rsidR="00390744" w:rsidRPr="00CD0598">
        <w:rPr>
          <w:rFonts w:ascii="Arial" w:hAnsi="Arial" w:cs="Arial"/>
        </w:rPr>
        <w:t>would recommend to someone who have a desire to save money for investment.</w:t>
      </w:r>
      <w:r>
        <w:rPr>
          <w:rFonts w:ascii="Arial" w:hAnsi="Arial" w:cs="Arial"/>
        </w:rPr>
        <w:t xml:space="preserve">                                         </w:t>
      </w:r>
      <w:r w:rsidRPr="00A55626">
        <w:rPr>
          <w:rFonts w:ascii="Arial" w:hAnsi="Arial" w:cs="Arial"/>
          <w:b/>
        </w:rPr>
        <w:t>(Total 15 marks)</w:t>
      </w:r>
    </w:p>
    <w:p w:rsidR="00A55626" w:rsidRPr="00A55626" w:rsidRDefault="00390744" w:rsidP="00AA3EFC">
      <w:pPr>
        <w:shd w:val="clear" w:color="auto" w:fill="FFFFFF" w:themeFill="background1"/>
        <w:spacing w:before="240" w:line="276" w:lineRule="auto"/>
        <w:jc w:val="both"/>
        <w:rPr>
          <w:rFonts w:ascii="Arial" w:hAnsi="Arial" w:cs="Arial"/>
          <w:b/>
        </w:rPr>
      </w:pPr>
      <w:r>
        <w:rPr>
          <w:rFonts w:cs="Calibri"/>
        </w:rPr>
        <w:tab/>
      </w:r>
      <w:r w:rsidR="00A55626">
        <w:rPr>
          <w:rFonts w:ascii="Arial" w:hAnsi="Arial" w:cs="Arial"/>
        </w:rPr>
        <w:t xml:space="preserve">                                                                                              </w:t>
      </w:r>
      <w:r w:rsidR="00AA3EFC">
        <w:rPr>
          <w:rFonts w:ascii="Arial" w:hAnsi="Arial" w:cs="Arial"/>
        </w:rPr>
        <w:t xml:space="preserve">  </w:t>
      </w: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4</w:t>
      </w:r>
    </w:p>
    <w:p w:rsidR="00AA3EFC" w:rsidRDefault="00AA3EFC" w:rsidP="00AA3EFC">
      <w:pPr>
        <w:shd w:val="clear" w:color="auto" w:fill="FFFFFF" w:themeFill="background1"/>
        <w:spacing w:before="240" w:after="160" w:line="276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Expalin</w:t>
      </w:r>
      <w:proofErr w:type="spellEnd"/>
      <w:r w:rsidR="00390744" w:rsidRPr="00AA3EFC">
        <w:rPr>
          <w:rFonts w:ascii="Arial" w:hAnsi="Arial" w:cs="Arial"/>
        </w:rPr>
        <w:t xml:space="preserve"> </w:t>
      </w:r>
      <w:r w:rsidR="00390744" w:rsidRPr="00AA3EFC">
        <w:rPr>
          <w:rFonts w:ascii="Arial" w:hAnsi="Arial" w:cs="Arial"/>
          <w:b/>
          <w:u w:val="single"/>
        </w:rPr>
        <w:t>three</w:t>
      </w:r>
      <w:r w:rsidR="00390744" w:rsidRPr="00AA3EFC">
        <w:rPr>
          <w:rFonts w:ascii="Arial" w:hAnsi="Arial" w:cs="Arial"/>
        </w:rPr>
        <w:t xml:space="preserve"> generic business strategies which a company or business can choose from in order to effectively compete in the market</w:t>
      </w:r>
      <w:r>
        <w:rPr>
          <w:rFonts w:ascii="Arial" w:hAnsi="Arial" w:cs="Arial"/>
        </w:rPr>
        <w:t>. In your answer</w:t>
      </w:r>
      <w:r w:rsidR="00390744" w:rsidRPr="00AA3E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give </w:t>
      </w:r>
      <w:r w:rsidR="00390744" w:rsidRPr="00AA3EFC">
        <w:rPr>
          <w:rFonts w:ascii="Arial" w:hAnsi="Arial" w:cs="Arial"/>
        </w:rPr>
        <w:t>the key strategic approaches which each of the strategies focus on in comparison to the others</w:t>
      </w:r>
      <w:r w:rsidRPr="00AA3EFC">
        <w:rPr>
          <w:rFonts w:ascii="Arial" w:hAnsi="Arial" w:cs="Arial"/>
        </w:rPr>
        <w:t>.</w:t>
      </w:r>
      <w:r w:rsidR="00390744" w:rsidRPr="00AA3EFC">
        <w:rPr>
          <w:rFonts w:ascii="Arial" w:hAnsi="Arial" w:cs="Arial"/>
        </w:rPr>
        <w:tab/>
      </w:r>
      <w:r w:rsidR="00390744" w:rsidRPr="00AA3EFC">
        <w:rPr>
          <w:rFonts w:ascii="Arial" w:hAnsi="Arial" w:cs="Arial"/>
        </w:rPr>
        <w:tab/>
      </w:r>
      <w:r w:rsidR="00390744" w:rsidRPr="00AA3EFC">
        <w:rPr>
          <w:rFonts w:ascii="Arial" w:hAnsi="Arial" w:cs="Arial"/>
        </w:rPr>
        <w:tab/>
      </w:r>
      <w:r w:rsidR="00390744" w:rsidRPr="00AA3EF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                                          </w:t>
      </w:r>
      <w:r>
        <w:rPr>
          <w:rFonts w:ascii="Arial" w:hAnsi="Arial" w:cs="Arial"/>
          <w:b/>
        </w:rPr>
        <w:t>(Total 15 marks)</w:t>
      </w:r>
    </w:p>
    <w:p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5</w:t>
      </w:r>
    </w:p>
    <w:p w:rsidR="00A34CC5" w:rsidRPr="00A34CC5" w:rsidRDefault="00AA3EFC" w:rsidP="001E4B80">
      <w:pPr>
        <w:shd w:val="clear" w:color="auto" w:fill="FFFFFF" w:themeFill="background1"/>
        <w:spacing w:before="240" w:line="276" w:lineRule="auto"/>
        <w:jc w:val="both"/>
        <w:rPr>
          <w:rFonts w:ascii="Arial" w:hAnsi="Arial" w:cs="Arial"/>
          <w:b/>
        </w:rPr>
      </w:pPr>
      <w:r w:rsidRPr="00AA3EFC">
        <w:rPr>
          <w:rFonts w:ascii="Arial" w:hAnsi="Arial" w:cs="Arial"/>
        </w:rPr>
        <w:t xml:space="preserve">Discuss </w:t>
      </w:r>
      <w:r w:rsidRPr="00AA3EFC">
        <w:rPr>
          <w:rFonts w:ascii="Arial" w:hAnsi="Arial" w:cs="Arial"/>
          <w:b/>
          <w:u w:val="single"/>
        </w:rPr>
        <w:t>four</w:t>
      </w:r>
      <w:r w:rsidR="006C3C09" w:rsidRPr="00AA3EFC">
        <w:rPr>
          <w:rFonts w:ascii="Arial" w:hAnsi="Arial" w:cs="Arial"/>
        </w:rPr>
        <w:t xml:space="preserve"> circumstances which can give the insurer the right to avoid a policy or dishonor a claim based on information that was provided or not provided by the insured at the time of entering into the insurance contractual relationship.</w:t>
      </w:r>
      <w:r w:rsidR="006C3C09" w:rsidRPr="00AA3EFC">
        <w:rPr>
          <w:rFonts w:ascii="Arial" w:hAnsi="Arial" w:cs="Arial"/>
        </w:rPr>
        <w:tab/>
      </w:r>
      <w:r w:rsidR="006C3C09" w:rsidRPr="003E2AA6">
        <w:rPr>
          <w:rFonts w:cs="Calibri"/>
        </w:rPr>
        <w:tab/>
      </w:r>
      <w:r w:rsidR="006C3C09" w:rsidRPr="003E2AA6">
        <w:rPr>
          <w:rFonts w:cs="Calibri"/>
        </w:rPr>
        <w:tab/>
      </w:r>
      <w:r w:rsidR="006C3C09" w:rsidRPr="003E2AA6">
        <w:rPr>
          <w:rFonts w:cs="Calibri"/>
        </w:rPr>
        <w:tab/>
      </w:r>
      <w:r w:rsidR="001E4B80">
        <w:rPr>
          <w:rFonts w:cs="Calibri"/>
        </w:rPr>
        <w:t xml:space="preserve">                                                                                                             </w:t>
      </w:r>
      <w:r w:rsidR="00A34CC5" w:rsidRPr="00A34CC5">
        <w:rPr>
          <w:rFonts w:ascii="Arial" w:hAnsi="Arial" w:cs="Arial"/>
          <w:b/>
        </w:rPr>
        <w:t xml:space="preserve">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6</w:t>
      </w:r>
    </w:p>
    <w:p w:rsidR="00E4083D" w:rsidRPr="001E4B80" w:rsidRDefault="006C3C09" w:rsidP="001E4B80">
      <w:pPr>
        <w:shd w:val="clear" w:color="auto" w:fill="FFFFFF" w:themeFill="background1"/>
        <w:spacing w:before="240" w:line="276" w:lineRule="auto"/>
        <w:jc w:val="both"/>
        <w:rPr>
          <w:rFonts w:ascii="Arial" w:hAnsi="Arial" w:cs="Arial"/>
          <w:b/>
        </w:rPr>
      </w:pPr>
      <w:r w:rsidRPr="001E4B80">
        <w:rPr>
          <w:rFonts w:ascii="Arial" w:hAnsi="Arial" w:cs="Arial"/>
        </w:rPr>
        <w:t xml:space="preserve">Explain the PESTEL framework in strategy formulation and why it is important to include “key drivers for change” and building scenarios within the framework. </w:t>
      </w:r>
      <w:r w:rsidRPr="001E4B80">
        <w:rPr>
          <w:rFonts w:ascii="Arial" w:hAnsi="Arial" w:cs="Arial"/>
        </w:rPr>
        <w:tab/>
      </w:r>
      <w:r w:rsidRPr="001E4B80">
        <w:rPr>
          <w:rFonts w:ascii="Arial" w:hAnsi="Arial" w:cs="Arial"/>
        </w:rPr>
        <w:tab/>
      </w:r>
    </w:p>
    <w:p w:rsidR="00A34CC5" w:rsidRPr="001E4B80" w:rsidRDefault="00A34CC5" w:rsidP="001E4B80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E4B80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="00F96ED2" w:rsidRPr="001E4B80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Pr="001E4B80">
        <w:rPr>
          <w:rFonts w:ascii="Arial" w:hAnsi="Arial" w:cs="Arial"/>
          <w:b/>
          <w:sz w:val="24"/>
          <w:szCs w:val="24"/>
        </w:rPr>
        <w:t xml:space="preserve">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7</w:t>
      </w:r>
    </w:p>
    <w:p w:rsidR="006C3C09" w:rsidRPr="001E4B80" w:rsidRDefault="001E4B80" w:rsidP="001E4B80">
      <w:pPr>
        <w:shd w:val="clear" w:color="auto" w:fill="FFFFFF" w:themeFill="background1"/>
        <w:spacing w:before="240" w:line="276" w:lineRule="auto"/>
        <w:ind w:left="360" w:hanging="360"/>
        <w:jc w:val="both"/>
        <w:rPr>
          <w:rFonts w:ascii="Arial" w:hAnsi="Arial" w:cs="Arial"/>
        </w:rPr>
      </w:pPr>
      <w:r w:rsidRPr="001E4B80">
        <w:rPr>
          <w:rFonts w:ascii="Arial" w:hAnsi="Arial" w:cs="Arial"/>
        </w:rPr>
        <w:t>a)</w:t>
      </w:r>
      <w:r>
        <w:rPr>
          <w:rFonts w:cs="Calibri"/>
        </w:rPr>
        <w:t xml:space="preserve"> </w:t>
      </w:r>
      <w:r w:rsidRPr="001E4B80">
        <w:rPr>
          <w:rFonts w:ascii="Arial" w:hAnsi="Arial" w:cs="Arial"/>
        </w:rPr>
        <w:t xml:space="preserve"> </w:t>
      </w:r>
      <w:r w:rsidR="006C3C09" w:rsidRPr="001E4B80">
        <w:rPr>
          <w:rFonts w:ascii="Arial" w:hAnsi="Arial" w:cs="Arial"/>
        </w:rPr>
        <w:tab/>
        <w:t>Explain the “deontological approach” of the theory of ethics and outline the fundamental guiding principles and assumptions for this theory to work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i/>
        </w:rPr>
        <w:t>(8 marks)</w:t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</w:p>
    <w:p w:rsidR="006C3C09" w:rsidRPr="001E4B80" w:rsidRDefault="001E4B80" w:rsidP="001E4B80">
      <w:pPr>
        <w:shd w:val="clear" w:color="auto" w:fill="FFFFFF" w:themeFill="background1"/>
        <w:spacing w:before="240" w:line="276" w:lineRule="auto"/>
        <w:ind w:left="360" w:hanging="360"/>
        <w:jc w:val="both"/>
        <w:rPr>
          <w:rFonts w:ascii="Arial" w:hAnsi="Arial" w:cs="Arial"/>
        </w:rPr>
      </w:pPr>
      <w:r w:rsidRPr="001E4B80">
        <w:rPr>
          <w:rFonts w:ascii="Arial" w:hAnsi="Arial" w:cs="Arial"/>
        </w:rPr>
        <w:t xml:space="preserve">b) </w:t>
      </w:r>
      <w:r w:rsidR="006C3C09" w:rsidRPr="001E4B80">
        <w:rPr>
          <w:rFonts w:ascii="Arial" w:hAnsi="Arial" w:cs="Arial"/>
        </w:rPr>
        <w:t xml:space="preserve"> </w:t>
      </w:r>
      <w:r w:rsidR="006C3C09" w:rsidRPr="001E4B8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Mention </w:t>
      </w:r>
      <w:r w:rsidRPr="001E4B80">
        <w:rPr>
          <w:rFonts w:ascii="Arial" w:hAnsi="Arial" w:cs="Arial"/>
          <w:b/>
          <w:u w:val="single"/>
        </w:rPr>
        <w:t>three</w:t>
      </w:r>
      <w:r w:rsidR="006C3C09" w:rsidRPr="001E4B80">
        <w:rPr>
          <w:rFonts w:ascii="Arial" w:hAnsi="Arial" w:cs="Arial"/>
        </w:rPr>
        <w:t xml:space="preserve"> advantages and </w:t>
      </w:r>
      <w:r w:rsidRPr="000F2A9A">
        <w:rPr>
          <w:rFonts w:ascii="Arial" w:hAnsi="Arial" w:cs="Arial"/>
          <w:b/>
          <w:u w:val="single"/>
        </w:rPr>
        <w:t>three</w:t>
      </w:r>
      <w:r w:rsidR="000F2A9A">
        <w:rPr>
          <w:rFonts w:ascii="Arial" w:hAnsi="Arial" w:cs="Arial"/>
          <w:b/>
        </w:rPr>
        <w:t xml:space="preserve"> </w:t>
      </w:r>
      <w:r w:rsidR="006C3C09" w:rsidRPr="000F2A9A">
        <w:rPr>
          <w:rFonts w:ascii="Arial" w:hAnsi="Arial" w:cs="Arial"/>
        </w:rPr>
        <w:t>disadvantages</w:t>
      </w:r>
      <w:r w:rsidR="006C3C09" w:rsidRPr="001E4B80">
        <w:rPr>
          <w:rFonts w:ascii="Arial" w:hAnsi="Arial" w:cs="Arial"/>
        </w:rPr>
        <w:t xml:space="preserve"> of following the deontological approach in pursuit of adopting acceptable ethical behaviors in an organization?</w:t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1E4B80">
        <w:rPr>
          <w:rFonts w:ascii="Arial" w:hAnsi="Arial" w:cs="Arial"/>
          <w:i/>
        </w:rPr>
        <w:t>(</w:t>
      </w:r>
      <w:r w:rsidR="006C3C09" w:rsidRPr="001E4B80">
        <w:rPr>
          <w:rFonts w:ascii="Arial" w:hAnsi="Arial" w:cs="Arial"/>
          <w:i/>
        </w:rPr>
        <w:t>12 marks</w:t>
      </w:r>
      <w:r w:rsidRPr="001E4B80">
        <w:rPr>
          <w:rFonts w:ascii="Arial" w:hAnsi="Arial" w:cs="Arial"/>
          <w:i/>
        </w:rPr>
        <w:t>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8</w:t>
      </w:r>
    </w:p>
    <w:p w:rsidR="006C3C09" w:rsidRPr="001E4B80" w:rsidRDefault="006C3C09" w:rsidP="001E4B80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160"/>
        <w:ind w:left="360"/>
        <w:jc w:val="both"/>
        <w:rPr>
          <w:rFonts w:ascii="Arial" w:hAnsi="Arial" w:cs="Arial"/>
          <w:sz w:val="24"/>
          <w:szCs w:val="24"/>
        </w:rPr>
      </w:pPr>
      <w:r w:rsidRPr="001E4B80">
        <w:rPr>
          <w:rFonts w:ascii="Arial" w:hAnsi="Arial" w:cs="Arial"/>
          <w:sz w:val="24"/>
          <w:szCs w:val="24"/>
        </w:rPr>
        <w:t xml:space="preserve">Outline </w:t>
      </w:r>
      <w:r w:rsidRPr="001E4B80">
        <w:rPr>
          <w:rFonts w:ascii="Arial" w:hAnsi="Arial" w:cs="Arial"/>
          <w:b/>
          <w:sz w:val="24"/>
          <w:szCs w:val="24"/>
        </w:rPr>
        <w:t xml:space="preserve">any </w:t>
      </w:r>
      <w:r w:rsidRPr="001E4B80">
        <w:rPr>
          <w:rFonts w:ascii="Arial" w:hAnsi="Arial" w:cs="Arial"/>
          <w:b/>
          <w:sz w:val="24"/>
          <w:szCs w:val="24"/>
          <w:u w:val="single"/>
        </w:rPr>
        <w:t>four</w:t>
      </w:r>
      <w:r w:rsidRPr="001E4B80">
        <w:rPr>
          <w:rFonts w:ascii="Arial" w:hAnsi="Arial" w:cs="Arial"/>
          <w:sz w:val="24"/>
          <w:szCs w:val="24"/>
        </w:rPr>
        <w:t xml:space="preserve"> guiding principles which are considered to be the recommended steps to bridge the gap between </w:t>
      </w:r>
      <w:proofErr w:type="gramStart"/>
      <w:r w:rsidRPr="001E4B80">
        <w:rPr>
          <w:rFonts w:ascii="Arial" w:hAnsi="Arial" w:cs="Arial"/>
          <w:sz w:val="24"/>
          <w:szCs w:val="24"/>
        </w:rPr>
        <w:t>ones</w:t>
      </w:r>
      <w:proofErr w:type="gramEnd"/>
      <w:r w:rsidRPr="001E4B80">
        <w:rPr>
          <w:rFonts w:ascii="Arial" w:hAnsi="Arial" w:cs="Arial"/>
          <w:sz w:val="24"/>
          <w:szCs w:val="24"/>
        </w:rPr>
        <w:t xml:space="preserve"> level of living and the desired standard level of living</w:t>
      </w:r>
      <w:r w:rsidR="001E4B80" w:rsidRPr="001E4B80">
        <w:rPr>
          <w:rFonts w:ascii="Arial" w:hAnsi="Arial" w:cs="Arial"/>
          <w:sz w:val="24"/>
          <w:szCs w:val="24"/>
        </w:rPr>
        <w:t>.</w:t>
      </w:r>
      <w:r w:rsidRPr="001E4B80">
        <w:rPr>
          <w:rFonts w:ascii="Arial" w:hAnsi="Arial" w:cs="Arial"/>
          <w:sz w:val="24"/>
          <w:szCs w:val="24"/>
        </w:rPr>
        <w:tab/>
      </w:r>
      <w:r w:rsidRPr="001E4B80">
        <w:rPr>
          <w:rFonts w:ascii="Arial" w:hAnsi="Arial" w:cs="Arial"/>
          <w:sz w:val="24"/>
          <w:szCs w:val="24"/>
        </w:rPr>
        <w:tab/>
      </w:r>
      <w:r w:rsidRPr="001E4B80">
        <w:rPr>
          <w:rFonts w:ascii="Arial" w:hAnsi="Arial" w:cs="Arial"/>
          <w:sz w:val="24"/>
          <w:szCs w:val="24"/>
        </w:rPr>
        <w:tab/>
      </w:r>
      <w:r w:rsidRPr="001E4B80">
        <w:rPr>
          <w:rFonts w:ascii="Arial" w:hAnsi="Arial" w:cs="Arial"/>
          <w:sz w:val="24"/>
          <w:szCs w:val="24"/>
        </w:rPr>
        <w:tab/>
      </w:r>
      <w:r w:rsidRPr="001E4B80">
        <w:rPr>
          <w:rFonts w:ascii="Arial" w:hAnsi="Arial" w:cs="Arial"/>
          <w:sz w:val="24"/>
          <w:szCs w:val="24"/>
        </w:rPr>
        <w:tab/>
      </w:r>
      <w:r w:rsidRPr="001E4B80">
        <w:rPr>
          <w:rFonts w:ascii="Arial" w:hAnsi="Arial" w:cs="Arial"/>
          <w:sz w:val="24"/>
          <w:szCs w:val="24"/>
        </w:rPr>
        <w:tab/>
      </w:r>
      <w:r w:rsidRPr="001E4B80">
        <w:rPr>
          <w:rFonts w:ascii="Arial" w:hAnsi="Arial" w:cs="Arial"/>
          <w:sz w:val="24"/>
          <w:szCs w:val="24"/>
        </w:rPr>
        <w:tab/>
      </w:r>
      <w:r w:rsidRPr="001E4B80">
        <w:rPr>
          <w:rFonts w:ascii="Arial" w:hAnsi="Arial" w:cs="Arial"/>
          <w:sz w:val="24"/>
          <w:szCs w:val="24"/>
        </w:rPr>
        <w:tab/>
      </w:r>
      <w:r w:rsidR="001E4B80">
        <w:rPr>
          <w:rFonts w:ascii="Arial" w:hAnsi="Arial" w:cs="Arial"/>
          <w:sz w:val="24"/>
          <w:szCs w:val="24"/>
        </w:rPr>
        <w:t xml:space="preserve">                         </w:t>
      </w:r>
      <w:r w:rsidR="001E4B80" w:rsidRPr="001E4B80">
        <w:rPr>
          <w:rFonts w:ascii="Arial" w:hAnsi="Arial" w:cs="Arial"/>
          <w:i/>
          <w:sz w:val="24"/>
          <w:szCs w:val="24"/>
        </w:rPr>
        <w:t>(</w:t>
      </w:r>
      <w:r w:rsidRPr="001E4B80">
        <w:rPr>
          <w:rFonts w:ascii="Arial" w:hAnsi="Arial" w:cs="Arial"/>
          <w:i/>
          <w:sz w:val="24"/>
          <w:szCs w:val="24"/>
        </w:rPr>
        <w:t>8 marks</w:t>
      </w:r>
      <w:r w:rsidR="001E4B80" w:rsidRPr="001E4B80">
        <w:rPr>
          <w:rFonts w:ascii="Arial" w:hAnsi="Arial" w:cs="Arial"/>
          <w:i/>
          <w:sz w:val="24"/>
          <w:szCs w:val="24"/>
        </w:rPr>
        <w:t>)</w:t>
      </w:r>
    </w:p>
    <w:p w:rsidR="001E4B80" w:rsidRPr="001E4B80" w:rsidRDefault="006C3C09" w:rsidP="001E4B80">
      <w:pPr>
        <w:pStyle w:val="ListParagraph"/>
        <w:numPr>
          <w:ilvl w:val="0"/>
          <w:numId w:val="17"/>
        </w:numPr>
        <w:shd w:val="clear" w:color="auto" w:fill="FFFFFF" w:themeFill="background1"/>
        <w:spacing w:before="240"/>
        <w:ind w:left="360"/>
        <w:jc w:val="both"/>
        <w:rPr>
          <w:rFonts w:ascii="Arial" w:hAnsi="Arial" w:cs="Arial"/>
        </w:rPr>
      </w:pPr>
      <w:r w:rsidRPr="001E4B80">
        <w:rPr>
          <w:rFonts w:ascii="Arial" w:hAnsi="Arial" w:cs="Arial"/>
          <w:sz w:val="24"/>
          <w:szCs w:val="24"/>
        </w:rPr>
        <w:t xml:space="preserve">“Personal financial planning helps to create a clear vision of what a person would like to achieve and brings discipline to </w:t>
      </w:r>
      <w:proofErr w:type="gramStart"/>
      <w:r w:rsidRPr="001E4B80">
        <w:rPr>
          <w:rFonts w:ascii="Arial" w:hAnsi="Arial" w:cs="Arial"/>
          <w:sz w:val="24"/>
          <w:szCs w:val="24"/>
        </w:rPr>
        <w:t>ones</w:t>
      </w:r>
      <w:proofErr w:type="gramEnd"/>
      <w:r w:rsidRPr="001E4B80">
        <w:rPr>
          <w:rFonts w:ascii="Arial" w:hAnsi="Arial" w:cs="Arial"/>
          <w:sz w:val="24"/>
          <w:szCs w:val="24"/>
        </w:rPr>
        <w:t xml:space="preserve"> propensity to spend”. </w:t>
      </w:r>
    </w:p>
    <w:p w:rsidR="001E4B80" w:rsidRDefault="001E4B80" w:rsidP="001E4B80">
      <w:pPr>
        <w:pStyle w:val="ListParagraph"/>
        <w:shd w:val="clear" w:color="auto" w:fill="FFFFFF" w:themeFill="background1"/>
        <w:spacing w:before="240"/>
        <w:ind w:left="360"/>
        <w:jc w:val="both"/>
        <w:rPr>
          <w:rFonts w:ascii="Arial" w:hAnsi="Arial" w:cs="Arial"/>
        </w:rPr>
      </w:pPr>
    </w:p>
    <w:p w:rsidR="001E4B80" w:rsidRPr="001E4B80" w:rsidRDefault="001E4B80" w:rsidP="001E4B80">
      <w:pPr>
        <w:pStyle w:val="ListParagraph"/>
        <w:shd w:val="clear" w:color="auto" w:fill="FFFFFF" w:themeFill="background1"/>
        <w:spacing w:before="24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:rsidR="001E4B80" w:rsidRDefault="000F2A9A" w:rsidP="001E4B80">
      <w:pPr>
        <w:pStyle w:val="ListParagraph"/>
        <w:shd w:val="clear" w:color="auto" w:fill="FFFFFF" w:themeFill="background1"/>
        <w:spacing w:before="240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</w:t>
      </w:r>
      <w:r>
        <w:rPr>
          <w:rFonts w:ascii="Arial" w:hAnsi="Arial" w:cs="Arial"/>
          <w:b/>
          <w:sz w:val="24"/>
          <w:szCs w:val="24"/>
          <w:u w:val="single"/>
        </w:rPr>
        <w:t>six</w:t>
      </w:r>
      <w:r w:rsidR="006C3C09" w:rsidRPr="001E4B80">
        <w:rPr>
          <w:rFonts w:ascii="Arial" w:hAnsi="Arial" w:cs="Arial"/>
          <w:sz w:val="24"/>
          <w:szCs w:val="24"/>
        </w:rPr>
        <w:t xml:space="preserve"> arguments </w:t>
      </w:r>
      <w:r>
        <w:rPr>
          <w:rFonts w:ascii="Arial" w:hAnsi="Arial" w:cs="Arial"/>
          <w:sz w:val="24"/>
          <w:szCs w:val="24"/>
        </w:rPr>
        <w:t xml:space="preserve">that </w:t>
      </w:r>
      <w:r w:rsidR="006C3C09" w:rsidRPr="001E4B80">
        <w:rPr>
          <w:rFonts w:ascii="Arial" w:hAnsi="Arial" w:cs="Arial"/>
          <w:sz w:val="24"/>
          <w:szCs w:val="24"/>
        </w:rPr>
        <w:t>you can put forward as benefits of personal financial planning in support of this statement?</w:t>
      </w:r>
      <w:r w:rsidR="006C3C09" w:rsidRPr="001E4B80">
        <w:rPr>
          <w:rFonts w:ascii="Arial" w:hAnsi="Arial" w:cs="Arial"/>
        </w:rPr>
        <w:t xml:space="preserve"> </w:t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6C3C09" w:rsidRPr="001E4B80">
        <w:rPr>
          <w:rFonts w:ascii="Arial" w:hAnsi="Arial" w:cs="Arial"/>
        </w:rPr>
        <w:tab/>
      </w:r>
      <w:r w:rsidR="001E4B80">
        <w:rPr>
          <w:rFonts w:ascii="Arial" w:hAnsi="Arial" w:cs="Arial"/>
        </w:rPr>
        <w:t xml:space="preserve"> </w:t>
      </w:r>
      <w:r w:rsidR="001E4B80" w:rsidRPr="001E4B80">
        <w:rPr>
          <w:rFonts w:ascii="Arial" w:hAnsi="Arial" w:cs="Arial"/>
        </w:rPr>
        <w:t xml:space="preserve"> </w:t>
      </w:r>
      <w:r w:rsidR="001E4B80" w:rsidRPr="001E4B80">
        <w:rPr>
          <w:rFonts w:ascii="Arial" w:hAnsi="Arial" w:cs="Arial"/>
          <w:i/>
          <w:sz w:val="24"/>
          <w:szCs w:val="24"/>
        </w:rPr>
        <w:t>(</w:t>
      </w:r>
      <w:r w:rsidR="006C3C09" w:rsidRPr="001E4B80">
        <w:rPr>
          <w:rFonts w:ascii="Arial" w:hAnsi="Arial" w:cs="Arial"/>
          <w:i/>
          <w:sz w:val="24"/>
          <w:szCs w:val="24"/>
        </w:rPr>
        <w:t>12 marks</w:t>
      </w:r>
      <w:r w:rsidR="001E4B80">
        <w:rPr>
          <w:rFonts w:ascii="Arial" w:hAnsi="Arial" w:cs="Arial"/>
          <w:i/>
          <w:sz w:val="24"/>
          <w:szCs w:val="24"/>
        </w:rPr>
        <w:t>)</w:t>
      </w:r>
    </w:p>
    <w:p w:rsidR="006C3C09" w:rsidRPr="001E4B80" w:rsidRDefault="001E4B80" w:rsidP="001E4B80">
      <w:pPr>
        <w:pStyle w:val="ListParagraph"/>
        <w:shd w:val="clear" w:color="auto" w:fill="FFFFFF" w:themeFill="background1"/>
        <w:spacing w:before="24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1E4B80">
        <w:rPr>
          <w:rFonts w:ascii="Arial" w:hAnsi="Arial" w:cs="Arial"/>
          <w:b/>
          <w:sz w:val="24"/>
          <w:szCs w:val="24"/>
        </w:rPr>
        <w:t>(Total 20 marks)</w:t>
      </w:r>
    </w:p>
    <w:p w:rsidR="008C7940" w:rsidRPr="00A34CC5" w:rsidRDefault="001E4B80" w:rsidP="001E4B80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1E4B80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6BA" w:rsidRDefault="005536BA">
      <w:r>
        <w:separator/>
      </w:r>
    </w:p>
  </w:endnote>
  <w:endnote w:type="continuationSeparator" w:id="0">
    <w:p w:rsidR="005536BA" w:rsidRDefault="00553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0ADC">
      <w:rPr>
        <w:rStyle w:val="PageNumber"/>
        <w:noProof/>
      </w:rPr>
      <w:t>3</w:t>
    </w:r>
    <w:r>
      <w:rPr>
        <w:rStyle w:val="PageNumber"/>
      </w:rPr>
      <w:fldChar w:fldCharType="end"/>
    </w:r>
  </w:p>
  <w:p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622675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6BA" w:rsidRDefault="005536BA">
      <w:r>
        <w:separator/>
      </w:r>
    </w:p>
  </w:footnote>
  <w:footnote w:type="continuationSeparator" w:id="0">
    <w:p w:rsidR="005536BA" w:rsidRDefault="00553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D4E" w:rsidRDefault="00785D4E">
    <w:pPr>
      <w:pStyle w:val="Header"/>
    </w:pPr>
  </w:p>
  <w:p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" w15:restartNumberingAfterBreak="0">
    <w:nsid w:val="15102BED"/>
    <w:multiLevelType w:val="hybridMultilevel"/>
    <w:tmpl w:val="136446BC"/>
    <w:lvl w:ilvl="0" w:tplc="2BA4A33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4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F527A"/>
    <w:multiLevelType w:val="hybridMultilevel"/>
    <w:tmpl w:val="DFBCD558"/>
    <w:lvl w:ilvl="0" w:tplc="447E0F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5C15521E"/>
    <w:multiLevelType w:val="hybridMultilevel"/>
    <w:tmpl w:val="0472D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4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6E3204"/>
    <w:multiLevelType w:val="hybridMultilevel"/>
    <w:tmpl w:val="DF5C89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A44F9"/>
    <w:multiLevelType w:val="hybridMultilevel"/>
    <w:tmpl w:val="5D00503A"/>
    <w:lvl w:ilvl="0" w:tplc="AAD8BE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13"/>
  </w:num>
  <w:num w:numId="7">
    <w:abstractNumId w:val="11"/>
  </w:num>
  <w:num w:numId="8">
    <w:abstractNumId w:val="6"/>
  </w:num>
  <w:num w:numId="9">
    <w:abstractNumId w:val="12"/>
  </w:num>
  <w:num w:numId="10">
    <w:abstractNumId w:val="7"/>
  </w:num>
  <w:num w:numId="11">
    <w:abstractNumId w:val="14"/>
  </w:num>
  <w:num w:numId="12">
    <w:abstractNumId w:val="0"/>
  </w:num>
  <w:num w:numId="13">
    <w:abstractNumId w:val="8"/>
  </w:num>
  <w:num w:numId="14">
    <w:abstractNumId w:val="2"/>
  </w:num>
  <w:num w:numId="15">
    <w:abstractNumId w:val="15"/>
  </w:num>
  <w:num w:numId="16">
    <w:abstractNumId w:val="10"/>
  </w:num>
  <w:num w:numId="17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2444D"/>
    <w:rsid w:val="0007687D"/>
    <w:rsid w:val="000D54FF"/>
    <w:rsid w:val="000F2A9A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669EA"/>
    <w:rsid w:val="001673AE"/>
    <w:rsid w:val="001856A3"/>
    <w:rsid w:val="001C3673"/>
    <w:rsid w:val="001D48B4"/>
    <w:rsid w:val="001E4B80"/>
    <w:rsid w:val="001F2B6E"/>
    <w:rsid w:val="001F4581"/>
    <w:rsid w:val="001F5428"/>
    <w:rsid w:val="0021066C"/>
    <w:rsid w:val="00237E7E"/>
    <w:rsid w:val="0026395C"/>
    <w:rsid w:val="00285E0F"/>
    <w:rsid w:val="002B2E43"/>
    <w:rsid w:val="002D5150"/>
    <w:rsid w:val="002E7317"/>
    <w:rsid w:val="003018AD"/>
    <w:rsid w:val="00302770"/>
    <w:rsid w:val="00321B54"/>
    <w:rsid w:val="00325C97"/>
    <w:rsid w:val="00337079"/>
    <w:rsid w:val="00347897"/>
    <w:rsid w:val="00353611"/>
    <w:rsid w:val="00363266"/>
    <w:rsid w:val="00370366"/>
    <w:rsid w:val="00380FC5"/>
    <w:rsid w:val="003864E6"/>
    <w:rsid w:val="00390744"/>
    <w:rsid w:val="00394377"/>
    <w:rsid w:val="003A52FE"/>
    <w:rsid w:val="003C1564"/>
    <w:rsid w:val="003D3F16"/>
    <w:rsid w:val="003F7AA8"/>
    <w:rsid w:val="00406F9A"/>
    <w:rsid w:val="00413734"/>
    <w:rsid w:val="00452EBD"/>
    <w:rsid w:val="004D03FF"/>
    <w:rsid w:val="004F49A5"/>
    <w:rsid w:val="005201E4"/>
    <w:rsid w:val="00534204"/>
    <w:rsid w:val="0054519B"/>
    <w:rsid w:val="005516B6"/>
    <w:rsid w:val="00553483"/>
    <w:rsid w:val="005536BA"/>
    <w:rsid w:val="00574F80"/>
    <w:rsid w:val="00594A4A"/>
    <w:rsid w:val="005F3DF4"/>
    <w:rsid w:val="00602341"/>
    <w:rsid w:val="00606DB5"/>
    <w:rsid w:val="00632235"/>
    <w:rsid w:val="00646AEF"/>
    <w:rsid w:val="006855CA"/>
    <w:rsid w:val="006922FA"/>
    <w:rsid w:val="006B25BB"/>
    <w:rsid w:val="006B3076"/>
    <w:rsid w:val="006C3C09"/>
    <w:rsid w:val="006D2030"/>
    <w:rsid w:val="006D46AE"/>
    <w:rsid w:val="006F1F97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B0ADC"/>
    <w:rsid w:val="007B4B6A"/>
    <w:rsid w:val="007C7906"/>
    <w:rsid w:val="007E0748"/>
    <w:rsid w:val="007E1FE7"/>
    <w:rsid w:val="00821096"/>
    <w:rsid w:val="00824A13"/>
    <w:rsid w:val="008635F8"/>
    <w:rsid w:val="008760E8"/>
    <w:rsid w:val="008820FD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B0C3F"/>
    <w:rsid w:val="009B4826"/>
    <w:rsid w:val="009C7BD8"/>
    <w:rsid w:val="009D07CB"/>
    <w:rsid w:val="009F0635"/>
    <w:rsid w:val="009F48BB"/>
    <w:rsid w:val="00A07BCA"/>
    <w:rsid w:val="00A16120"/>
    <w:rsid w:val="00A24F2B"/>
    <w:rsid w:val="00A31971"/>
    <w:rsid w:val="00A34CC5"/>
    <w:rsid w:val="00A55626"/>
    <w:rsid w:val="00A6107B"/>
    <w:rsid w:val="00A611A4"/>
    <w:rsid w:val="00A86B35"/>
    <w:rsid w:val="00AA3EFC"/>
    <w:rsid w:val="00AB6807"/>
    <w:rsid w:val="00AE330E"/>
    <w:rsid w:val="00B05669"/>
    <w:rsid w:val="00B1000F"/>
    <w:rsid w:val="00B16920"/>
    <w:rsid w:val="00B177D5"/>
    <w:rsid w:val="00B26B9A"/>
    <w:rsid w:val="00B34C21"/>
    <w:rsid w:val="00B67613"/>
    <w:rsid w:val="00B87AA3"/>
    <w:rsid w:val="00BB25FD"/>
    <w:rsid w:val="00BB497A"/>
    <w:rsid w:val="00BB7FED"/>
    <w:rsid w:val="00BC11EA"/>
    <w:rsid w:val="00BD2542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D0598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236B9"/>
    <w:rsid w:val="00E26D0F"/>
    <w:rsid w:val="00E342F5"/>
    <w:rsid w:val="00E4083D"/>
    <w:rsid w:val="00E5092C"/>
    <w:rsid w:val="00E63320"/>
    <w:rsid w:val="00E76EC6"/>
    <w:rsid w:val="00EB642F"/>
    <w:rsid w:val="00EF57FD"/>
    <w:rsid w:val="00EF65B7"/>
    <w:rsid w:val="00F0635E"/>
    <w:rsid w:val="00F10542"/>
    <w:rsid w:val="00F174BA"/>
    <w:rsid w:val="00F17D4D"/>
    <w:rsid w:val="00F253AA"/>
    <w:rsid w:val="00F90BF6"/>
    <w:rsid w:val="00F96ED2"/>
    <w:rsid w:val="00FA26F4"/>
    <w:rsid w:val="00FA691E"/>
    <w:rsid w:val="00FB6DD4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5AE53D4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0D424-45EF-4D63-A7A6-06669FAD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2016-04-20T15:04:00Z</cp:lastPrinted>
  <dcterms:created xsi:type="dcterms:W3CDTF">2018-04-05T12:21:00Z</dcterms:created>
  <dcterms:modified xsi:type="dcterms:W3CDTF">2018-04-05T12:24:00Z</dcterms:modified>
</cp:coreProperties>
</file>