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FCD" w:rsidRPr="00107E1C" w:rsidRDefault="00D52FCD" w:rsidP="00D52FCD">
      <w:pPr>
        <w:spacing w:after="0"/>
        <w:jc w:val="both"/>
        <w:rPr>
          <w:rFonts w:ascii="Arial" w:hAnsi="Arial" w:cs="Arial"/>
          <w:sz w:val="24"/>
          <w:szCs w:val="24"/>
        </w:rPr>
      </w:pPr>
      <w:r w:rsidRPr="00107E1C">
        <w:rPr>
          <w:rFonts w:ascii="Arial" w:hAnsi="Arial" w:cs="Arial"/>
          <w:sz w:val="24"/>
          <w:szCs w:val="24"/>
        </w:rPr>
        <w:t>MODEL ANSWERS</w:t>
      </w:r>
    </w:p>
    <w:p w:rsidR="00D52FCD" w:rsidRPr="00107E1C" w:rsidRDefault="00D52FCD" w:rsidP="00D52FCD">
      <w:pPr>
        <w:spacing w:after="0"/>
        <w:jc w:val="both"/>
        <w:rPr>
          <w:rFonts w:ascii="Arial" w:hAnsi="Arial" w:cs="Arial"/>
          <w:sz w:val="24"/>
          <w:szCs w:val="24"/>
        </w:rPr>
      </w:pPr>
      <w:r w:rsidRPr="00107E1C">
        <w:rPr>
          <w:rFonts w:ascii="Arial" w:hAnsi="Arial" w:cs="Arial"/>
          <w:sz w:val="24"/>
          <w:szCs w:val="24"/>
        </w:rPr>
        <w:t>SECTION A – MULTIPLE CHOICE</w:t>
      </w:r>
    </w:p>
    <w:p w:rsidR="00D52FCD" w:rsidRPr="00107E1C" w:rsidRDefault="00D52FCD" w:rsidP="00D52FCD">
      <w:pPr>
        <w:spacing w:after="0"/>
        <w:jc w:val="both"/>
        <w:rPr>
          <w:rFonts w:ascii="Arial" w:hAnsi="Arial" w:cs="Arial"/>
          <w:sz w:val="24"/>
          <w:szCs w:val="24"/>
        </w:rPr>
      </w:pP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a</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d</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c</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a</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a</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b</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a</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d</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a</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b</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c</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c</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d</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a</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c</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b</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c</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a</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d</w:t>
      </w:r>
    </w:p>
    <w:p w:rsidR="00D52FCD" w:rsidRPr="00107E1C" w:rsidRDefault="00D52FCD" w:rsidP="00FE2868">
      <w:pPr>
        <w:pStyle w:val="ListParagraph"/>
        <w:numPr>
          <w:ilvl w:val="0"/>
          <w:numId w:val="24"/>
        </w:numPr>
        <w:spacing w:after="0"/>
        <w:jc w:val="both"/>
        <w:rPr>
          <w:rFonts w:ascii="Arial" w:hAnsi="Arial" w:cs="Arial"/>
          <w:sz w:val="24"/>
          <w:szCs w:val="24"/>
        </w:rPr>
      </w:pPr>
      <w:r w:rsidRPr="00107E1C">
        <w:rPr>
          <w:rFonts w:ascii="Arial" w:hAnsi="Arial" w:cs="Arial"/>
          <w:sz w:val="24"/>
          <w:szCs w:val="24"/>
        </w:rPr>
        <w:t>c</w:t>
      </w:r>
    </w:p>
    <w:p w:rsidR="00D52FCD" w:rsidRPr="00107E1C" w:rsidRDefault="00D52FCD" w:rsidP="00D52FCD">
      <w:pPr>
        <w:spacing w:after="0"/>
        <w:jc w:val="both"/>
        <w:rPr>
          <w:rFonts w:ascii="Arial" w:hAnsi="Arial" w:cs="Arial"/>
          <w:sz w:val="24"/>
          <w:szCs w:val="24"/>
        </w:rPr>
      </w:pPr>
    </w:p>
    <w:p w:rsidR="00D52FCD" w:rsidRPr="00107E1C" w:rsidRDefault="00D52FCD" w:rsidP="00D52FCD">
      <w:pPr>
        <w:spacing w:after="0"/>
        <w:jc w:val="both"/>
        <w:rPr>
          <w:rFonts w:ascii="Arial" w:hAnsi="Arial" w:cs="Arial"/>
          <w:sz w:val="24"/>
          <w:szCs w:val="24"/>
        </w:rPr>
      </w:pPr>
    </w:p>
    <w:p w:rsidR="00D52FCD" w:rsidRPr="00107E1C" w:rsidRDefault="00D52FCD" w:rsidP="00D52FCD">
      <w:pPr>
        <w:spacing w:after="0"/>
        <w:jc w:val="both"/>
        <w:rPr>
          <w:rFonts w:ascii="Arial" w:hAnsi="Arial" w:cs="Arial"/>
          <w:sz w:val="24"/>
          <w:szCs w:val="24"/>
        </w:rPr>
      </w:pPr>
      <w:bookmarkStart w:id="0" w:name="_GoBack"/>
      <w:bookmarkEnd w:id="0"/>
    </w:p>
    <w:p w:rsidR="00D52FCD" w:rsidRPr="00107E1C" w:rsidRDefault="00D52FCD" w:rsidP="00D52FCD">
      <w:pPr>
        <w:spacing w:after="0"/>
        <w:jc w:val="both"/>
        <w:rPr>
          <w:rFonts w:ascii="Arial" w:hAnsi="Arial" w:cs="Arial"/>
          <w:sz w:val="24"/>
          <w:szCs w:val="24"/>
        </w:rPr>
      </w:pPr>
      <w:r w:rsidRPr="00107E1C">
        <w:rPr>
          <w:rFonts w:ascii="Arial" w:hAnsi="Arial" w:cs="Arial"/>
          <w:sz w:val="24"/>
          <w:szCs w:val="24"/>
        </w:rPr>
        <w:t>SECTION B – ESSAY QUESTIONS</w:t>
      </w:r>
    </w:p>
    <w:p w:rsidR="00D52FCD" w:rsidRPr="00107E1C" w:rsidRDefault="00D52FCD" w:rsidP="00D52FCD">
      <w:pPr>
        <w:spacing w:after="0"/>
        <w:jc w:val="both"/>
        <w:rPr>
          <w:rFonts w:ascii="Arial" w:hAnsi="Arial" w:cs="Arial"/>
          <w:sz w:val="24"/>
          <w:szCs w:val="24"/>
        </w:rPr>
      </w:pPr>
    </w:p>
    <w:p w:rsidR="00D52FCD" w:rsidRPr="00107E1C" w:rsidRDefault="00D52FCD" w:rsidP="00FE2868">
      <w:pPr>
        <w:pStyle w:val="ListParagraph"/>
        <w:numPr>
          <w:ilvl w:val="0"/>
          <w:numId w:val="25"/>
        </w:numPr>
        <w:spacing w:after="0"/>
        <w:jc w:val="both"/>
        <w:rPr>
          <w:rFonts w:ascii="Arial" w:hAnsi="Arial" w:cs="Arial"/>
          <w:sz w:val="24"/>
          <w:szCs w:val="24"/>
        </w:rPr>
      </w:pPr>
      <w:r w:rsidRPr="00107E1C">
        <w:rPr>
          <w:rFonts w:ascii="Arial" w:hAnsi="Arial" w:cs="Arial"/>
          <w:sz w:val="24"/>
          <w:szCs w:val="24"/>
        </w:rPr>
        <w:t xml:space="preserve">Financial System </w:t>
      </w:r>
    </w:p>
    <w:p w:rsidR="00D52FCD" w:rsidRPr="00107E1C" w:rsidRDefault="00D52FCD" w:rsidP="00FE2868">
      <w:pPr>
        <w:pStyle w:val="ListParagraph"/>
        <w:numPr>
          <w:ilvl w:val="0"/>
          <w:numId w:val="26"/>
        </w:numPr>
        <w:spacing w:after="0"/>
        <w:jc w:val="both"/>
        <w:rPr>
          <w:rFonts w:ascii="Arial" w:hAnsi="Arial" w:cs="Arial"/>
          <w:sz w:val="24"/>
          <w:szCs w:val="24"/>
        </w:rPr>
      </w:pPr>
      <w:r w:rsidRPr="00107E1C">
        <w:rPr>
          <w:rFonts w:ascii="Arial" w:hAnsi="Arial" w:cs="Arial"/>
          <w:sz w:val="24"/>
          <w:szCs w:val="24"/>
        </w:rPr>
        <w:t>Financial system is a complex composition of institutions that play different functions in providing financial services in an economy</w:t>
      </w:r>
    </w:p>
    <w:p w:rsidR="00D52FCD" w:rsidRPr="00107E1C" w:rsidRDefault="00D52FCD" w:rsidP="00FE2868">
      <w:pPr>
        <w:pStyle w:val="ListParagraph"/>
        <w:numPr>
          <w:ilvl w:val="0"/>
          <w:numId w:val="26"/>
        </w:numPr>
        <w:spacing w:after="0"/>
        <w:jc w:val="both"/>
        <w:rPr>
          <w:rFonts w:ascii="Arial" w:hAnsi="Arial" w:cs="Arial"/>
          <w:sz w:val="24"/>
          <w:szCs w:val="24"/>
        </w:rPr>
      </w:pPr>
      <w:r w:rsidRPr="00107E1C">
        <w:rPr>
          <w:rFonts w:ascii="Arial" w:hAnsi="Arial" w:cs="Arial"/>
          <w:sz w:val="24"/>
          <w:szCs w:val="24"/>
        </w:rPr>
        <w:t xml:space="preserve">Financial Intermediation is the process of uniting units of surplus units to those that in deficit. The surplus units are called depositors, and the intermediation process is, for example handled by a commercial bank, which identifies a deficit unit, called borrower, and lend the funds, with ultimate risk being retained by the intermediary. </w:t>
      </w:r>
    </w:p>
    <w:p w:rsidR="00D52FCD" w:rsidRPr="00107E1C" w:rsidRDefault="00D52FCD" w:rsidP="00FE2868">
      <w:pPr>
        <w:pStyle w:val="ListParagraph"/>
        <w:numPr>
          <w:ilvl w:val="0"/>
          <w:numId w:val="26"/>
        </w:numPr>
        <w:spacing w:after="0"/>
        <w:jc w:val="both"/>
        <w:rPr>
          <w:rFonts w:ascii="Arial" w:hAnsi="Arial" w:cs="Arial"/>
          <w:sz w:val="24"/>
          <w:szCs w:val="24"/>
        </w:rPr>
      </w:pPr>
      <w:r w:rsidRPr="00107E1C">
        <w:rPr>
          <w:rFonts w:ascii="Arial" w:hAnsi="Arial" w:cs="Arial"/>
          <w:sz w:val="24"/>
          <w:szCs w:val="24"/>
        </w:rPr>
        <w:t>Classifications of markets is based on the following;</w:t>
      </w:r>
    </w:p>
    <w:p w:rsidR="00D52FCD" w:rsidRPr="00107E1C" w:rsidRDefault="00D52FCD" w:rsidP="00FE2868">
      <w:pPr>
        <w:pStyle w:val="ListParagraph"/>
        <w:numPr>
          <w:ilvl w:val="0"/>
          <w:numId w:val="27"/>
        </w:numPr>
        <w:spacing w:after="0"/>
        <w:jc w:val="both"/>
        <w:rPr>
          <w:rFonts w:ascii="Arial" w:hAnsi="Arial" w:cs="Arial"/>
          <w:sz w:val="24"/>
          <w:szCs w:val="24"/>
        </w:rPr>
      </w:pPr>
      <w:r w:rsidRPr="00107E1C">
        <w:rPr>
          <w:rFonts w:ascii="Arial" w:hAnsi="Arial" w:cs="Arial"/>
          <w:sz w:val="24"/>
          <w:szCs w:val="24"/>
        </w:rPr>
        <w:t>Based on maturity as follows:</w:t>
      </w:r>
    </w:p>
    <w:p w:rsidR="00D52FCD" w:rsidRPr="00107E1C" w:rsidRDefault="00D52FCD" w:rsidP="00FE2868">
      <w:pPr>
        <w:pStyle w:val="ListParagraph"/>
        <w:numPr>
          <w:ilvl w:val="0"/>
          <w:numId w:val="28"/>
        </w:numPr>
        <w:spacing w:after="0"/>
        <w:jc w:val="both"/>
        <w:rPr>
          <w:rFonts w:ascii="Arial" w:hAnsi="Arial" w:cs="Arial"/>
          <w:sz w:val="24"/>
          <w:szCs w:val="24"/>
        </w:rPr>
      </w:pPr>
      <w:r w:rsidRPr="00107E1C">
        <w:rPr>
          <w:rFonts w:ascii="Arial" w:hAnsi="Arial" w:cs="Arial"/>
          <w:sz w:val="24"/>
          <w:szCs w:val="24"/>
        </w:rPr>
        <w:t>money market, where funds are loaned to borrowers for less than a year and interest is relatively lower due short term nature of facilities</w:t>
      </w:r>
    </w:p>
    <w:p w:rsidR="00D52FCD" w:rsidRPr="00107E1C" w:rsidRDefault="00D52FCD" w:rsidP="00FE2868">
      <w:pPr>
        <w:pStyle w:val="ListParagraph"/>
        <w:numPr>
          <w:ilvl w:val="0"/>
          <w:numId w:val="28"/>
        </w:numPr>
        <w:spacing w:after="0"/>
        <w:jc w:val="both"/>
        <w:rPr>
          <w:rFonts w:ascii="Arial" w:hAnsi="Arial" w:cs="Arial"/>
          <w:sz w:val="24"/>
          <w:szCs w:val="24"/>
        </w:rPr>
      </w:pPr>
      <w:r w:rsidRPr="00107E1C">
        <w:rPr>
          <w:rFonts w:ascii="Arial" w:hAnsi="Arial" w:cs="Arial"/>
          <w:sz w:val="24"/>
          <w:szCs w:val="24"/>
        </w:rPr>
        <w:lastRenderedPageBreak/>
        <w:t>capital market are for securities with longer period of maturity, more than one year, with interest relatively higher interest,</w:t>
      </w:r>
    </w:p>
    <w:p w:rsidR="00D52FCD" w:rsidRPr="00107E1C" w:rsidRDefault="00D52FCD" w:rsidP="00D52FCD">
      <w:pPr>
        <w:spacing w:after="0"/>
        <w:jc w:val="both"/>
        <w:rPr>
          <w:rFonts w:ascii="Arial" w:hAnsi="Arial" w:cs="Arial"/>
          <w:sz w:val="24"/>
          <w:szCs w:val="24"/>
        </w:rPr>
      </w:pPr>
    </w:p>
    <w:p w:rsidR="00D52FCD" w:rsidRPr="00107E1C" w:rsidRDefault="00D52FCD" w:rsidP="00FE2868">
      <w:pPr>
        <w:pStyle w:val="ListParagraph"/>
        <w:numPr>
          <w:ilvl w:val="0"/>
          <w:numId w:val="27"/>
        </w:numPr>
        <w:spacing w:after="0"/>
        <w:jc w:val="both"/>
        <w:rPr>
          <w:rFonts w:ascii="Arial" w:hAnsi="Arial" w:cs="Arial"/>
          <w:sz w:val="24"/>
          <w:szCs w:val="24"/>
        </w:rPr>
      </w:pPr>
      <w:r w:rsidRPr="00107E1C">
        <w:rPr>
          <w:rFonts w:ascii="Arial" w:hAnsi="Arial" w:cs="Arial"/>
          <w:sz w:val="24"/>
          <w:szCs w:val="24"/>
        </w:rPr>
        <w:t>Based on whether the traded securities are new or old.</w:t>
      </w:r>
    </w:p>
    <w:p w:rsidR="00D52FCD" w:rsidRPr="00107E1C" w:rsidRDefault="00D52FCD" w:rsidP="00FE2868">
      <w:pPr>
        <w:pStyle w:val="ListParagraph"/>
        <w:numPr>
          <w:ilvl w:val="0"/>
          <w:numId w:val="29"/>
        </w:numPr>
        <w:spacing w:after="0"/>
        <w:jc w:val="both"/>
        <w:rPr>
          <w:rFonts w:ascii="Arial" w:hAnsi="Arial" w:cs="Arial"/>
          <w:sz w:val="24"/>
          <w:szCs w:val="24"/>
        </w:rPr>
      </w:pPr>
      <w:r w:rsidRPr="00107E1C">
        <w:rPr>
          <w:rFonts w:ascii="Arial" w:hAnsi="Arial" w:cs="Arial"/>
          <w:sz w:val="24"/>
          <w:szCs w:val="24"/>
        </w:rPr>
        <w:t>Primary markets are where all new capital are traded</w:t>
      </w:r>
    </w:p>
    <w:p w:rsidR="00D52FCD" w:rsidRPr="00107E1C" w:rsidRDefault="00D52FCD" w:rsidP="00FE2868">
      <w:pPr>
        <w:pStyle w:val="ListParagraph"/>
        <w:numPr>
          <w:ilvl w:val="0"/>
          <w:numId w:val="29"/>
        </w:numPr>
        <w:spacing w:after="0"/>
        <w:jc w:val="both"/>
        <w:rPr>
          <w:rFonts w:ascii="Arial" w:hAnsi="Arial" w:cs="Arial"/>
          <w:sz w:val="24"/>
          <w:szCs w:val="24"/>
        </w:rPr>
      </w:pPr>
      <w:r w:rsidRPr="00107E1C">
        <w:rPr>
          <w:rFonts w:ascii="Arial" w:hAnsi="Arial" w:cs="Arial"/>
          <w:sz w:val="24"/>
          <w:szCs w:val="24"/>
        </w:rPr>
        <w:t>Secondary markets are where previously issued stocks, shares or treasury bills are traded</w:t>
      </w:r>
    </w:p>
    <w:p w:rsidR="00D52FCD" w:rsidRPr="00107E1C" w:rsidRDefault="00D52FCD" w:rsidP="00D52FCD">
      <w:pPr>
        <w:spacing w:after="0"/>
        <w:jc w:val="both"/>
        <w:rPr>
          <w:rFonts w:ascii="Arial" w:hAnsi="Arial" w:cs="Arial"/>
          <w:sz w:val="24"/>
          <w:szCs w:val="24"/>
        </w:rPr>
      </w:pPr>
    </w:p>
    <w:p w:rsidR="00D52FCD" w:rsidRPr="00107E1C" w:rsidRDefault="00D52FCD" w:rsidP="00FE2868">
      <w:pPr>
        <w:pStyle w:val="ListParagraph"/>
        <w:numPr>
          <w:ilvl w:val="0"/>
          <w:numId w:val="25"/>
        </w:numPr>
        <w:spacing w:after="0"/>
        <w:jc w:val="both"/>
        <w:rPr>
          <w:rFonts w:ascii="Arial" w:hAnsi="Arial" w:cs="Arial"/>
          <w:sz w:val="24"/>
          <w:szCs w:val="24"/>
        </w:rPr>
      </w:pPr>
      <w:r w:rsidRPr="00107E1C">
        <w:rPr>
          <w:rFonts w:ascii="Arial" w:hAnsi="Arial" w:cs="Arial"/>
          <w:sz w:val="24"/>
          <w:szCs w:val="24"/>
        </w:rPr>
        <w:t>RBM as the most important institution, support hypothesis:</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Banker to commercial banks, as commercial banks maintain accounts at the central bank</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Issue legal tender currency in Malawi as guided by Reserve Bank of Malawi Act, 1989</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Banker and advisor to Malawi government</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Managing government debt</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Maintaining external value of the Malawi Kwacha</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Managing the bank rate, that is rate at which banks borrow from Reserve Bank of Malawi</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Enforcing the Liquidity Reserve Ratio (Requirement)</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Responsible for promoting  developments in payment systems, settlement and clearing inspectorate in the country</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Lender of last resort when commercial banks are in distress</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Supervising commercial banks and other financial institutions</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Providing information to investors</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Ensure soundness of the financial system</w:t>
      </w:r>
    </w:p>
    <w:p w:rsidR="00D52FCD" w:rsidRPr="00107E1C" w:rsidRDefault="00D52FCD" w:rsidP="00FE2868">
      <w:pPr>
        <w:pStyle w:val="ListParagraph"/>
        <w:numPr>
          <w:ilvl w:val="0"/>
          <w:numId w:val="30"/>
        </w:numPr>
        <w:spacing w:after="0"/>
        <w:jc w:val="both"/>
        <w:rPr>
          <w:rFonts w:ascii="Arial" w:hAnsi="Arial" w:cs="Arial"/>
          <w:sz w:val="24"/>
          <w:szCs w:val="24"/>
        </w:rPr>
      </w:pPr>
      <w:r w:rsidRPr="00107E1C">
        <w:rPr>
          <w:rFonts w:ascii="Arial" w:hAnsi="Arial" w:cs="Arial"/>
          <w:sz w:val="24"/>
          <w:szCs w:val="24"/>
        </w:rPr>
        <w:t>Enhancing the monetary policy, through control of money supply</w:t>
      </w:r>
    </w:p>
    <w:p w:rsidR="00D52FCD" w:rsidRPr="00107E1C" w:rsidRDefault="00D52FCD" w:rsidP="00D52FCD">
      <w:pPr>
        <w:pStyle w:val="ListParagraph"/>
        <w:spacing w:after="0"/>
        <w:ind w:left="990"/>
        <w:jc w:val="both"/>
        <w:rPr>
          <w:rFonts w:ascii="Arial" w:hAnsi="Arial" w:cs="Arial"/>
          <w:sz w:val="24"/>
          <w:szCs w:val="24"/>
        </w:rPr>
      </w:pPr>
      <w:r w:rsidRPr="00107E1C">
        <w:rPr>
          <w:rFonts w:ascii="Arial" w:hAnsi="Arial" w:cs="Arial"/>
          <w:sz w:val="24"/>
          <w:szCs w:val="24"/>
        </w:rPr>
        <w:t xml:space="preserve"> </w:t>
      </w:r>
    </w:p>
    <w:p w:rsidR="00D52FCD" w:rsidRPr="00107E1C" w:rsidRDefault="00D52FCD" w:rsidP="00FE2868">
      <w:pPr>
        <w:pStyle w:val="ListParagraph"/>
        <w:numPr>
          <w:ilvl w:val="0"/>
          <w:numId w:val="25"/>
        </w:numPr>
        <w:spacing w:after="0"/>
        <w:jc w:val="both"/>
        <w:rPr>
          <w:rFonts w:ascii="Arial" w:hAnsi="Arial" w:cs="Arial"/>
          <w:sz w:val="24"/>
          <w:szCs w:val="24"/>
        </w:rPr>
      </w:pPr>
      <w:r w:rsidRPr="00107E1C">
        <w:rPr>
          <w:rFonts w:ascii="Arial" w:hAnsi="Arial" w:cs="Arial"/>
          <w:sz w:val="24"/>
          <w:szCs w:val="24"/>
        </w:rPr>
        <w:t>A paper on barter trade.</w:t>
      </w:r>
    </w:p>
    <w:p w:rsidR="00D52FCD" w:rsidRPr="00107E1C" w:rsidRDefault="00D52FCD" w:rsidP="00D52FCD">
      <w:pPr>
        <w:pStyle w:val="ListParagraph"/>
        <w:spacing w:after="0"/>
        <w:ind w:left="360"/>
        <w:jc w:val="both"/>
        <w:rPr>
          <w:rFonts w:ascii="Arial" w:hAnsi="Arial" w:cs="Arial"/>
          <w:sz w:val="24"/>
          <w:szCs w:val="24"/>
        </w:rPr>
      </w:pPr>
      <w:r w:rsidRPr="00107E1C">
        <w:rPr>
          <w:rFonts w:ascii="Arial" w:hAnsi="Arial" w:cs="Arial"/>
          <w:sz w:val="24"/>
          <w:szCs w:val="24"/>
        </w:rPr>
        <w:t xml:space="preserve">In introduction highlight that there is a problem in the economy and try to define hyperinflation by explain the </w:t>
      </w:r>
    </w:p>
    <w:p w:rsidR="00D52FCD" w:rsidRPr="00107E1C" w:rsidRDefault="00D52FCD" w:rsidP="00FE2868">
      <w:pPr>
        <w:pStyle w:val="ListParagraph"/>
        <w:numPr>
          <w:ilvl w:val="0"/>
          <w:numId w:val="31"/>
        </w:numPr>
        <w:spacing w:after="0"/>
        <w:jc w:val="both"/>
        <w:rPr>
          <w:rFonts w:ascii="Arial" w:hAnsi="Arial" w:cs="Arial"/>
          <w:sz w:val="24"/>
          <w:szCs w:val="24"/>
        </w:rPr>
      </w:pPr>
      <w:r w:rsidRPr="00107E1C">
        <w:rPr>
          <w:rFonts w:ascii="Arial" w:hAnsi="Arial" w:cs="Arial"/>
          <w:sz w:val="24"/>
          <w:szCs w:val="24"/>
        </w:rPr>
        <w:t>Barter trade is a type of transaction where goods and services are directly exchange for other goods and services without employing the use of money as a medium of exchange. For example, salt being exchange to maize.</w:t>
      </w:r>
    </w:p>
    <w:p w:rsidR="00D52FCD" w:rsidRPr="00107E1C" w:rsidRDefault="00D52FCD" w:rsidP="00FE2868">
      <w:pPr>
        <w:pStyle w:val="ListParagraph"/>
        <w:numPr>
          <w:ilvl w:val="0"/>
          <w:numId w:val="31"/>
        </w:numPr>
        <w:spacing w:after="0"/>
        <w:jc w:val="both"/>
        <w:rPr>
          <w:rFonts w:ascii="Arial" w:hAnsi="Arial" w:cs="Arial"/>
          <w:sz w:val="24"/>
          <w:szCs w:val="24"/>
        </w:rPr>
      </w:pPr>
      <w:r w:rsidRPr="00107E1C">
        <w:rPr>
          <w:rFonts w:ascii="Arial" w:hAnsi="Arial" w:cs="Arial"/>
          <w:sz w:val="24"/>
          <w:szCs w:val="24"/>
        </w:rPr>
        <w:t>Eight problems that might be encountered if barter trade is adopted:</w:t>
      </w:r>
    </w:p>
    <w:p w:rsidR="00D52FCD" w:rsidRPr="00107E1C" w:rsidRDefault="00D52FCD" w:rsidP="00FE2868">
      <w:pPr>
        <w:pStyle w:val="ListParagraph"/>
        <w:numPr>
          <w:ilvl w:val="0"/>
          <w:numId w:val="32"/>
        </w:numPr>
        <w:spacing w:after="0"/>
        <w:jc w:val="both"/>
        <w:rPr>
          <w:rFonts w:ascii="Arial" w:hAnsi="Arial" w:cs="Arial"/>
          <w:sz w:val="24"/>
          <w:szCs w:val="24"/>
        </w:rPr>
      </w:pPr>
      <w:r w:rsidRPr="00107E1C">
        <w:rPr>
          <w:rFonts w:ascii="Arial" w:hAnsi="Arial" w:cs="Arial"/>
          <w:sz w:val="24"/>
          <w:szCs w:val="24"/>
        </w:rPr>
        <w:t>Deciding the relative values of one product in terms of the other</w:t>
      </w:r>
    </w:p>
    <w:p w:rsidR="00D52FCD" w:rsidRPr="00107E1C" w:rsidRDefault="00D52FCD" w:rsidP="00FE2868">
      <w:pPr>
        <w:pStyle w:val="ListParagraph"/>
        <w:numPr>
          <w:ilvl w:val="0"/>
          <w:numId w:val="32"/>
        </w:numPr>
        <w:spacing w:after="0"/>
        <w:jc w:val="both"/>
        <w:rPr>
          <w:rFonts w:ascii="Arial" w:hAnsi="Arial" w:cs="Arial"/>
          <w:sz w:val="24"/>
          <w:szCs w:val="24"/>
        </w:rPr>
      </w:pPr>
      <w:r w:rsidRPr="00107E1C">
        <w:rPr>
          <w:rFonts w:ascii="Arial" w:hAnsi="Arial" w:cs="Arial"/>
          <w:sz w:val="24"/>
          <w:szCs w:val="24"/>
        </w:rPr>
        <w:t>Double coincident of wants</w:t>
      </w:r>
    </w:p>
    <w:p w:rsidR="00D52FCD" w:rsidRPr="00107E1C" w:rsidRDefault="00D52FCD" w:rsidP="00FE2868">
      <w:pPr>
        <w:pStyle w:val="ListParagraph"/>
        <w:numPr>
          <w:ilvl w:val="0"/>
          <w:numId w:val="32"/>
        </w:numPr>
        <w:spacing w:after="0"/>
        <w:jc w:val="both"/>
        <w:rPr>
          <w:rFonts w:ascii="Arial" w:hAnsi="Arial" w:cs="Arial"/>
          <w:sz w:val="24"/>
          <w:szCs w:val="24"/>
        </w:rPr>
      </w:pPr>
      <w:r w:rsidRPr="00107E1C">
        <w:rPr>
          <w:rFonts w:ascii="Arial" w:hAnsi="Arial" w:cs="Arial"/>
          <w:sz w:val="24"/>
          <w:szCs w:val="24"/>
        </w:rPr>
        <w:t>Divisibility problems</w:t>
      </w:r>
    </w:p>
    <w:p w:rsidR="00D52FCD" w:rsidRPr="00107E1C" w:rsidRDefault="00D52FCD" w:rsidP="00FE2868">
      <w:pPr>
        <w:pStyle w:val="ListParagraph"/>
        <w:numPr>
          <w:ilvl w:val="0"/>
          <w:numId w:val="32"/>
        </w:numPr>
        <w:spacing w:after="0"/>
        <w:jc w:val="both"/>
        <w:rPr>
          <w:rFonts w:ascii="Arial" w:hAnsi="Arial" w:cs="Arial"/>
          <w:sz w:val="24"/>
          <w:szCs w:val="24"/>
        </w:rPr>
      </w:pPr>
      <w:r w:rsidRPr="00107E1C">
        <w:rPr>
          <w:rFonts w:ascii="Arial" w:hAnsi="Arial" w:cs="Arial"/>
          <w:sz w:val="24"/>
          <w:szCs w:val="24"/>
        </w:rPr>
        <w:t>Portability, where one has to travel to a place where to find the commodity he wants</w:t>
      </w:r>
    </w:p>
    <w:p w:rsidR="00D52FCD" w:rsidRPr="00107E1C" w:rsidRDefault="00D52FCD" w:rsidP="00FE2868">
      <w:pPr>
        <w:pStyle w:val="ListParagraph"/>
        <w:numPr>
          <w:ilvl w:val="0"/>
          <w:numId w:val="32"/>
        </w:numPr>
        <w:spacing w:after="0"/>
        <w:jc w:val="both"/>
        <w:rPr>
          <w:rFonts w:ascii="Arial" w:hAnsi="Arial" w:cs="Arial"/>
          <w:sz w:val="24"/>
          <w:szCs w:val="24"/>
        </w:rPr>
      </w:pPr>
      <w:r w:rsidRPr="00107E1C">
        <w:rPr>
          <w:rFonts w:ascii="Arial" w:hAnsi="Arial" w:cs="Arial"/>
          <w:sz w:val="24"/>
          <w:szCs w:val="24"/>
        </w:rPr>
        <w:lastRenderedPageBreak/>
        <w:t>Durability of the commodities, for example, vegetables that might lose value and flavor if kept long</w:t>
      </w:r>
    </w:p>
    <w:p w:rsidR="00D52FCD" w:rsidRPr="00107E1C" w:rsidRDefault="00D52FCD" w:rsidP="00FE2868">
      <w:pPr>
        <w:pStyle w:val="ListParagraph"/>
        <w:numPr>
          <w:ilvl w:val="0"/>
          <w:numId w:val="32"/>
        </w:numPr>
        <w:spacing w:after="0"/>
        <w:jc w:val="both"/>
        <w:rPr>
          <w:rFonts w:ascii="Arial" w:hAnsi="Arial" w:cs="Arial"/>
          <w:sz w:val="24"/>
          <w:szCs w:val="24"/>
        </w:rPr>
      </w:pPr>
      <w:r w:rsidRPr="00107E1C">
        <w:rPr>
          <w:rFonts w:ascii="Arial" w:hAnsi="Arial" w:cs="Arial"/>
          <w:sz w:val="24"/>
          <w:szCs w:val="24"/>
        </w:rPr>
        <w:t>Lack of uniqueness of the items being exchanged to be recognized by several parties in trading</w:t>
      </w:r>
    </w:p>
    <w:p w:rsidR="00D52FCD" w:rsidRPr="00107E1C" w:rsidRDefault="00D52FCD" w:rsidP="00FE2868">
      <w:pPr>
        <w:pStyle w:val="ListParagraph"/>
        <w:numPr>
          <w:ilvl w:val="0"/>
          <w:numId w:val="32"/>
        </w:numPr>
        <w:spacing w:after="0"/>
        <w:jc w:val="both"/>
        <w:rPr>
          <w:rFonts w:ascii="Arial" w:hAnsi="Arial" w:cs="Arial"/>
          <w:sz w:val="24"/>
          <w:szCs w:val="24"/>
        </w:rPr>
      </w:pPr>
      <w:r w:rsidRPr="00107E1C">
        <w:rPr>
          <w:rFonts w:ascii="Arial" w:hAnsi="Arial" w:cs="Arial"/>
          <w:sz w:val="24"/>
          <w:szCs w:val="24"/>
        </w:rPr>
        <w:t>Storing the items for deferred payment will be difficult</w:t>
      </w:r>
    </w:p>
    <w:p w:rsidR="00D52FCD" w:rsidRPr="00107E1C" w:rsidRDefault="00D52FCD" w:rsidP="00FE2868">
      <w:pPr>
        <w:pStyle w:val="ListParagraph"/>
        <w:numPr>
          <w:ilvl w:val="0"/>
          <w:numId w:val="32"/>
        </w:numPr>
        <w:spacing w:after="0"/>
        <w:jc w:val="both"/>
        <w:rPr>
          <w:rFonts w:ascii="Arial" w:hAnsi="Arial" w:cs="Arial"/>
          <w:sz w:val="24"/>
          <w:szCs w:val="24"/>
        </w:rPr>
      </w:pPr>
      <w:r w:rsidRPr="00107E1C">
        <w:rPr>
          <w:rFonts w:ascii="Arial" w:hAnsi="Arial" w:cs="Arial"/>
          <w:sz w:val="24"/>
          <w:szCs w:val="24"/>
        </w:rPr>
        <w:t>Lack of homogeneity, for example cattle that might be different thereby giving problems to traders as afar as comparability is concerned</w:t>
      </w:r>
    </w:p>
    <w:p w:rsidR="00D52FCD" w:rsidRPr="00107E1C" w:rsidRDefault="00D52FCD" w:rsidP="00D52FCD">
      <w:pPr>
        <w:spacing w:after="0"/>
        <w:jc w:val="both"/>
        <w:rPr>
          <w:rFonts w:ascii="Arial" w:hAnsi="Arial" w:cs="Arial"/>
          <w:sz w:val="24"/>
          <w:szCs w:val="24"/>
        </w:rPr>
      </w:pPr>
    </w:p>
    <w:p w:rsidR="00D52FCD" w:rsidRPr="00107E1C" w:rsidRDefault="00D52FCD" w:rsidP="00FE2868">
      <w:pPr>
        <w:pStyle w:val="ListParagraph"/>
        <w:numPr>
          <w:ilvl w:val="0"/>
          <w:numId w:val="25"/>
        </w:numPr>
        <w:spacing w:after="0"/>
        <w:jc w:val="both"/>
        <w:rPr>
          <w:rFonts w:ascii="Arial" w:hAnsi="Arial" w:cs="Arial"/>
          <w:sz w:val="24"/>
          <w:szCs w:val="24"/>
        </w:rPr>
      </w:pPr>
      <w:r w:rsidRPr="00107E1C">
        <w:rPr>
          <w:rFonts w:ascii="Arial" w:hAnsi="Arial" w:cs="Arial"/>
          <w:sz w:val="24"/>
          <w:szCs w:val="24"/>
        </w:rPr>
        <w:t>Monetary policy</w:t>
      </w:r>
    </w:p>
    <w:p w:rsidR="00D52FCD" w:rsidRPr="00107E1C" w:rsidRDefault="00D52FCD" w:rsidP="00FE2868">
      <w:pPr>
        <w:pStyle w:val="ListParagraph"/>
        <w:numPr>
          <w:ilvl w:val="0"/>
          <w:numId w:val="33"/>
        </w:numPr>
        <w:spacing w:after="0"/>
        <w:jc w:val="both"/>
        <w:rPr>
          <w:rFonts w:ascii="Arial" w:hAnsi="Arial" w:cs="Arial"/>
          <w:sz w:val="24"/>
          <w:szCs w:val="24"/>
        </w:rPr>
      </w:pPr>
      <w:r w:rsidRPr="00107E1C">
        <w:rPr>
          <w:rFonts w:ascii="Arial" w:hAnsi="Arial" w:cs="Arial"/>
          <w:sz w:val="24"/>
          <w:szCs w:val="24"/>
        </w:rPr>
        <w:t>Refers to the measures that the monetary authorities take to ensure proper functioning of the financial system of the country’s economy. Directs economic activity of the country in the manner that government desires.</w:t>
      </w:r>
    </w:p>
    <w:p w:rsidR="00D52FCD" w:rsidRPr="00107E1C" w:rsidRDefault="00D52FCD" w:rsidP="00FE2868">
      <w:pPr>
        <w:pStyle w:val="ListParagraph"/>
        <w:numPr>
          <w:ilvl w:val="0"/>
          <w:numId w:val="33"/>
        </w:numPr>
        <w:spacing w:after="0"/>
        <w:jc w:val="both"/>
        <w:rPr>
          <w:rFonts w:ascii="Arial" w:hAnsi="Arial" w:cs="Arial"/>
          <w:sz w:val="24"/>
          <w:szCs w:val="24"/>
        </w:rPr>
      </w:pPr>
      <w:r w:rsidRPr="00107E1C">
        <w:rPr>
          <w:rFonts w:ascii="Arial" w:hAnsi="Arial" w:cs="Arial"/>
          <w:sz w:val="24"/>
          <w:szCs w:val="24"/>
        </w:rPr>
        <w:t>Why it is developed:</w:t>
      </w:r>
    </w:p>
    <w:p w:rsidR="00D52FCD" w:rsidRPr="00107E1C" w:rsidRDefault="00D52FCD" w:rsidP="00FE2868">
      <w:pPr>
        <w:pStyle w:val="ListParagraph"/>
        <w:numPr>
          <w:ilvl w:val="0"/>
          <w:numId w:val="34"/>
        </w:numPr>
        <w:spacing w:after="0"/>
        <w:jc w:val="both"/>
        <w:rPr>
          <w:rFonts w:ascii="Arial" w:hAnsi="Arial" w:cs="Arial"/>
          <w:sz w:val="24"/>
          <w:szCs w:val="24"/>
        </w:rPr>
      </w:pPr>
      <w:r w:rsidRPr="00107E1C">
        <w:rPr>
          <w:rFonts w:ascii="Arial" w:hAnsi="Arial" w:cs="Arial"/>
          <w:sz w:val="24"/>
          <w:szCs w:val="24"/>
        </w:rPr>
        <w:t>To prevent price instability which is associated with inflation and deflation</w:t>
      </w:r>
    </w:p>
    <w:p w:rsidR="00D52FCD" w:rsidRPr="00107E1C" w:rsidRDefault="00D52FCD" w:rsidP="00FE2868">
      <w:pPr>
        <w:pStyle w:val="ListParagraph"/>
        <w:numPr>
          <w:ilvl w:val="0"/>
          <w:numId w:val="34"/>
        </w:numPr>
        <w:spacing w:after="0"/>
        <w:jc w:val="both"/>
        <w:rPr>
          <w:rFonts w:ascii="Arial" w:hAnsi="Arial" w:cs="Arial"/>
          <w:sz w:val="24"/>
          <w:szCs w:val="24"/>
        </w:rPr>
      </w:pPr>
      <w:r w:rsidRPr="00107E1C">
        <w:rPr>
          <w:rFonts w:ascii="Arial" w:hAnsi="Arial" w:cs="Arial"/>
          <w:sz w:val="24"/>
          <w:szCs w:val="24"/>
        </w:rPr>
        <w:t>To manage balance of payments of a country by ensuring proper functioning of the financial sector and promoting capital investment and growth</w:t>
      </w:r>
    </w:p>
    <w:p w:rsidR="00D52FCD" w:rsidRPr="00107E1C" w:rsidRDefault="00D52FCD" w:rsidP="00FE2868">
      <w:pPr>
        <w:pStyle w:val="ListParagraph"/>
        <w:numPr>
          <w:ilvl w:val="0"/>
          <w:numId w:val="33"/>
        </w:numPr>
        <w:spacing w:after="0"/>
        <w:jc w:val="both"/>
        <w:rPr>
          <w:rFonts w:ascii="Arial" w:hAnsi="Arial" w:cs="Arial"/>
          <w:sz w:val="24"/>
          <w:szCs w:val="24"/>
        </w:rPr>
      </w:pPr>
      <w:r w:rsidRPr="00107E1C">
        <w:rPr>
          <w:rFonts w:ascii="Arial" w:hAnsi="Arial" w:cs="Arial"/>
          <w:sz w:val="24"/>
          <w:szCs w:val="24"/>
        </w:rPr>
        <w:t>Four instruments that are used in monetary policy</w:t>
      </w:r>
    </w:p>
    <w:p w:rsidR="00D52FCD" w:rsidRPr="00107E1C" w:rsidRDefault="00D52FCD" w:rsidP="00FE2868">
      <w:pPr>
        <w:pStyle w:val="ListParagraph"/>
        <w:numPr>
          <w:ilvl w:val="0"/>
          <w:numId w:val="35"/>
        </w:numPr>
        <w:spacing w:after="0"/>
        <w:jc w:val="both"/>
        <w:rPr>
          <w:rFonts w:ascii="Arial" w:hAnsi="Arial" w:cs="Arial"/>
          <w:sz w:val="24"/>
          <w:szCs w:val="24"/>
        </w:rPr>
      </w:pPr>
      <w:r w:rsidRPr="00107E1C">
        <w:rPr>
          <w:rFonts w:ascii="Arial" w:hAnsi="Arial" w:cs="Arial"/>
          <w:sz w:val="24"/>
          <w:szCs w:val="24"/>
        </w:rPr>
        <w:t>Open market operations where the central bank can go directly into the market to buy or sell securities to control liquidity in the economy</w:t>
      </w:r>
    </w:p>
    <w:p w:rsidR="00D52FCD" w:rsidRPr="00107E1C" w:rsidRDefault="00D52FCD" w:rsidP="00FE2868">
      <w:pPr>
        <w:pStyle w:val="ListParagraph"/>
        <w:numPr>
          <w:ilvl w:val="0"/>
          <w:numId w:val="35"/>
        </w:numPr>
        <w:spacing w:after="0"/>
        <w:jc w:val="both"/>
        <w:rPr>
          <w:rFonts w:ascii="Arial" w:hAnsi="Arial" w:cs="Arial"/>
          <w:sz w:val="24"/>
          <w:szCs w:val="24"/>
        </w:rPr>
      </w:pPr>
      <w:r w:rsidRPr="00107E1C">
        <w:rPr>
          <w:rFonts w:ascii="Arial" w:hAnsi="Arial" w:cs="Arial"/>
          <w:sz w:val="24"/>
          <w:szCs w:val="24"/>
        </w:rPr>
        <w:t>Discount rate, which is the cost of borrowing from the central bank. Movements upwards or downwards of the discount rate affects the amount of money in circulation in an economy</w:t>
      </w:r>
    </w:p>
    <w:p w:rsidR="00D52FCD" w:rsidRPr="00107E1C" w:rsidRDefault="00D52FCD" w:rsidP="00FE2868">
      <w:pPr>
        <w:pStyle w:val="ListParagraph"/>
        <w:numPr>
          <w:ilvl w:val="0"/>
          <w:numId w:val="35"/>
        </w:numPr>
        <w:spacing w:after="0"/>
        <w:jc w:val="both"/>
        <w:rPr>
          <w:rFonts w:ascii="Arial" w:hAnsi="Arial" w:cs="Arial"/>
          <w:sz w:val="24"/>
          <w:szCs w:val="24"/>
        </w:rPr>
      </w:pPr>
      <w:r w:rsidRPr="00107E1C">
        <w:rPr>
          <w:rFonts w:ascii="Arial" w:hAnsi="Arial" w:cs="Arial"/>
          <w:sz w:val="24"/>
          <w:szCs w:val="24"/>
        </w:rPr>
        <w:t>Liquidity Reserve Requirement is the statutory requirement that is imposed on commercial banks to keep a certain percentage of the deposits they collect in a non interest earning account at the central bank</w:t>
      </w:r>
    </w:p>
    <w:p w:rsidR="00D52FCD" w:rsidRPr="00107E1C" w:rsidRDefault="00D52FCD" w:rsidP="00D52FCD">
      <w:pPr>
        <w:spacing w:after="0"/>
        <w:ind w:left="900"/>
        <w:jc w:val="both"/>
        <w:rPr>
          <w:rFonts w:ascii="Arial" w:hAnsi="Arial" w:cs="Arial"/>
          <w:sz w:val="24"/>
          <w:szCs w:val="24"/>
        </w:rPr>
      </w:pPr>
      <w:r w:rsidRPr="00107E1C">
        <w:rPr>
          <w:rFonts w:ascii="Arial" w:hAnsi="Arial" w:cs="Arial"/>
          <w:sz w:val="24"/>
          <w:szCs w:val="24"/>
        </w:rPr>
        <w:t>Moral suasion is where the central bank engages the commercial banks to mutually agree on a course of action to control the supply of money in the economy. For example the central bank can ask commercial banks to reduce giving loans to control inflation.</w:t>
      </w:r>
    </w:p>
    <w:p w:rsidR="00A74C18" w:rsidRPr="00107E1C" w:rsidRDefault="00A74C18" w:rsidP="00A74C18">
      <w:pPr>
        <w:spacing w:after="0"/>
        <w:jc w:val="both"/>
        <w:rPr>
          <w:rFonts w:ascii="Arial" w:hAnsi="Arial" w:cs="Arial"/>
          <w:sz w:val="24"/>
          <w:szCs w:val="24"/>
        </w:rPr>
      </w:pPr>
    </w:p>
    <w:p w:rsidR="00A826EA" w:rsidRPr="00107E1C" w:rsidRDefault="00A826EA" w:rsidP="00A826EA">
      <w:pPr>
        <w:pStyle w:val="ListParagraph"/>
        <w:numPr>
          <w:ilvl w:val="0"/>
          <w:numId w:val="25"/>
        </w:numPr>
        <w:spacing w:after="0"/>
        <w:jc w:val="both"/>
        <w:rPr>
          <w:rFonts w:ascii="Arial" w:hAnsi="Arial" w:cs="Arial"/>
          <w:sz w:val="24"/>
          <w:szCs w:val="24"/>
        </w:rPr>
      </w:pPr>
      <w:r w:rsidRPr="00107E1C">
        <w:rPr>
          <w:rFonts w:ascii="Arial" w:hAnsi="Arial" w:cs="Arial"/>
          <w:sz w:val="24"/>
          <w:szCs w:val="24"/>
        </w:rPr>
        <w:t>Commercial Banks and banking transformation</w:t>
      </w:r>
    </w:p>
    <w:p w:rsidR="00A826EA" w:rsidRPr="00107E1C" w:rsidRDefault="00A826EA" w:rsidP="00A826EA">
      <w:pPr>
        <w:pStyle w:val="ListParagraph"/>
        <w:numPr>
          <w:ilvl w:val="0"/>
          <w:numId w:val="38"/>
        </w:numPr>
        <w:spacing w:after="0"/>
        <w:jc w:val="both"/>
        <w:rPr>
          <w:rFonts w:ascii="Arial" w:hAnsi="Arial" w:cs="Arial"/>
          <w:sz w:val="24"/>
          <w:szCs w:val="24"/>
        </w:rPr>
      </w:pPr>
      <w:r w:rsidRPr="00107E1C">
        <w:rPr>
          <w:rFonts w:ascii="Arial" w:hAnsi="Arial" w:cs="Arial"/>
          <w:sz w:val="24"/>
          <w:szCs w:val="24"/>
        </w:rPr>
        <w:t>A commercial bank – a legally licensed bank which is authorized to carry out banking business in a country after meeting all the requirements as defined by the central bank.</w:t>
      </w:r>
    </w:p>
    <w:p w:rsidR="00A826EA" w:rsidRPr="00107E1C" w:rsidRDefault="00A826EA" w:rsidP="00A826EA">
      <w:pPr>
        <w:pStyle w:val="ListParagraph"/>
        <w:numPr>
          <w:ilvl w:val="0"/>
          <w:numId w:val="38"/>
        </w:numPr>
        <w:spacing w:after="0"/>
        <w:jc w:val="both"/>
        <w:rPr>
          <w:rFonts w:ascii="Arial" w:hAnsi="Arial" w:cs="Arial"/>
          <w:sz w:val="24"/>
          <w:szCs w:val="24"/>
        </w:rPr>
      </w:pPr>
      <w:r w:rsidRPr="00107E1C">
        <w:rPr>
          <w:rFonts w:ascii="Arial" w:hAnsi="Arial" w:cs="Arial"/>
          <w:noProof/>
          <w:sz w:val="24"/>
          <w:szCs w:val="24"/>
        </w:rPr>
        <w:t>the three main sources of revenue for commercial banks</w:t>
      </w:r>
    </w:p>
    <w:p w:rsidR="00A826EA" w:rsidRPr="00107E1C" w:rsidRDefault="00A826EA" w:rsidP="00A826EA">
      <w:pPr>
        <w:pStyle w:val="ListParagraph"/>
        <w:numPr>
          <w:ilvl w:val="0"/>
          <w:numId w:val="39"/>
        </w:numPr>
        <w:spacing w:after="0"/>
        <w:jc w:val="both"/>
        <w:rPr>
          <w:rFonts w:ascii="Arial" w:hAnsi="Arial" w:cs="Arial"/>
          <w:sz w:val="24"/>
          <w:szCs w:val="24"/>
        </w:rPr>
      </w:pPr>
      <w:r w:rsidRPr="00107E1C">
        <w:rPr>
          <w:rFonts w:ascii="Arial" w:hAnsi="Arial" w:cs="Arial"/>
          <w:sz w:val="24"/>
          <w:szCs w:val="24"/>
        </w:rPr>
        <w:t>Revenue from loans – the provision of loans and overdrafts generate revenue in a form of interest earnings and fees.</w:t>
      </w:r>
    </w:p>
    <w:p w:rsidR="00A826EA" w:rsidRPr="00107E1C" w:rsidRDefault="00A826EA" w:rsidP="00A826EA">
      <w:pPr>
        <w:pStyle w:val="ListParagraph"/>
        <w:numPr>
          <w:ilvl w:val="0"/>
          <w:numId w:val="39"/>
        </w:numPr>
        <w:spacing w:after="0"/>
        <w:jc w:val="both"/>
        <w:rPr>
          <w:rFonts w:ascii="Arial" w:hAnsi="Arial" w:cs="Arial"/>
          <w:sz w:val="24"/>
          <w:szCs w:val="24"/>
        </w:rPr>
      </w:pPr>
      <w:r w:rsidRPr="00107E1C">
        <w:rPr>
          <w:rFonts w:ascii="Arial" w:hAnsi="Arial" w:cs="Arial"/>
          <w:sz w:val="24"/>
          <w:szCs w:val="24"/>
        </w:rPr>
        <w:t>Revenue from fees and charges – payments on various services offered such as provision of statements, production of bank cheques, special clearances, etc.</w:t>
      </w:r>
    </w:p>
    <w:p w:rsidR="00A826EA" w:rsidRPr="00107E1C" w:rsidRDefault="00A826EA" w:rsidP="00A826EA">
      <w:pPr>
        <w:pStyle w:val="ListParagraph"/>
        <w:numPr>
          <w:ilvl w:val="0"/>
          <w:numId w:val="39"/>
        </w:numPr>
        <w:spacing w:after="0"/>
        <w:jc w:val="both"/>
        <w:rPr>
          <w:rFonts w:ascii="Arial" w:hAnsi="Arial" w:cs="Arial"/>
          <w:sz w:val="24"/>
          <w:szCs w:val="24"/>
        </w:rPr>
      </w:pPr>
      <w:r w:rsidRPr="00107E1C">
        <w:rPr>
          <w:rFonts w:ascii="Arial" w:hAnsi="Arial" w:cs="Arial"/>
          <w:sz w:val="24"/>
          <w:szCs w:val="24"/>
        </w:rPr>
        <w:lastRenderedPageBreak/>
        <w:t>Returns on investments and securities – banks use part of customers’ deposits to purchase securities such as treasury bills that have yields or interest earnings on top of the purchase price.</w:t>
      </w:r>
    </w:p>
    <w:p w:rsidR="00A826EA" w:rsidRPr="00107E1C" w:rsidRDefault="00A826EA" w:rsidP="00A826EA">
      <w:pPr>
        <w:pStyle w:val="ListParagraph"/>
        <w:numPr>
          <w:ilvl w:val="0"/>
          <w:numId w:val="38"/>
        </w:numPr>
        <w:spacing w:after="0"/>
        <w:jc w:val="both"/>
        <w:rPr>
          <w:rFonts w:ascii="Arial" w:hAnsi="Arial" w:cs="Arial"/>
          <w:sz w:val="24"/>
          <w:szCs w:val="24"/>
        </w:rPr>
      </w:pPr>
      <w:r w:rsidRPr="00107E1C">
        <w:rPr>
          <w:rFonts w:ascii="Arial" w:hAnsi="Arial" w:cs="Arial"/>
          <w:noProof/>
          <w:sz w:val="24"/>
          <w:szCs w:val="24"/>
        </w:rPr>
        <w:t>Four reasons for great transformation in the banking and financial sector of late</w:t>
      </w:r>
    </w:p>
    <w:p w:rsidR="00A826EA" w:rsidRPr="00107E1C" w:rsidRDefault="00A826EA" w:rsidP="00A826EA">
      <w:pPr>
        <w:pStyle w:val="ListParagraph"/>
        <w:numPr>
          <w:ilvl w:val="0"/>
          <w:numId w:val="40"/>
        </w:numPr>
        <w:spacing w:after="0"/>
        <w:jc w:val="both"/>
        <w:rPr>
          <w:rFonts w:ascii="Arial" w:hAnsi="Arial" w:cs="Arial"/>
          <w:sz w:val="24"/>
          <w:szCs w:val="24"/>
        </w:rPr>
      </w:pPr>
      <w:r w:rsidRPr="00107E1C">
        <w:rPr>
          <w:rFonts w:ascii="Arial" w:hAnsi="Arial" w:cs="Arial"/>
          <w:sz w:val="24"/>
          <w:szCs w:val="24"/>
        </w:rPr>
        <w:t>Changes in real sector of the economy – leading to demand for new types of financial services, such as growth of multinationals that has made banks to be outward focused, than concentrating in their primary economy.</w:t>
      </w:r>
    </w:p>
    <w:p w:rsidR="00A826EA" w:rsidRPr="00107E1C" w:rsidRDefault="00A826EA" w:rsidP="00A826EA">
      <w:pPr>
        <w:pStyle w:val="ListParagraph"/>
        <w:numPr>
          <w:ilvl w:val="0"/>
          <w:numId w:val="40"/>
        </w:numPr>
        <w:spacing w:after="0"/>
        <w:jc w:val="both"/>
        <w:rPr>
          <w:rFonts w:ascii="Arial" w:hAnsi="Arial" w:cs="Arial"/>
          <w:sz w:val="24"/>
          <w:szCs w:val="24"/>
        </w:rPr>
      </w:pPr>
      <w:r w:rsidRPr="00107E1C">
        <w:rPr>
          <w:rFonts w:ascii="Arial" w:hAnsi="Arial" w:cs="Arial"/>
          <w:sz w:val="24"/>
          <w:szCs w:val="24"/>
        </w:rPr>
        <w:t>Improvements in technology – the growth of electronic funds transfer systems and plastic card-using devices have been the most obvious effect of computers revolution and the need for banks to embrace more radical changes as well as enhanced security measures.</w:t>
      </w:r>
    </w:p>
    <w:p w:rsidR="00A826EA" w:rsidRPr="00107E1C" w:rsidRDefault="00A826EA" w:rsidP="00A826EA">
      <w:pPr>
        <w:pStyle w:val="ListParagraph"/>
        <w:numPr>
          <w:ilvl w:val="0"/>
          <w:numId w:val="40"/>
        </w:numPr>
        <w:spacing w:after="0"/>
        <w:jc w:val="both"/>
        <w:rPr>
          <w:rFonts w:ascii="Arial" w:hAnsi="Arial" w:cs="Arial"/>
          <w:sz w:val="24"/>
          <w:szCs w:val="24"/>
        </w:rPr>
      </w:pPr>
      <w:r w:rsidRPr="00107E1C">
        <w:rPr>
          <w:rFonts w:ascii="Arial" w:hAnsi="Arial" w:cs="Arial"/>
          <w:sz w:val="24"/>
          <w:szCs w:val="24"/>
        </w:rPr>
        <w:t>Financial liberalization or deregulation – the relaxing down of the controls over banks by respective governments in terms of rules and regulations with which banks are supposed to comply or making it easier for new entrants into the banking sector to commence business.</w:t>
      </w:r>
    </w:p>
    <w:p w:rsidR="00A826EA" w:rsidRPr="00107E1C" w:rsidRDefault="00A826EA" w:rsidP="00A826EA">
      <w:pPr>
        <w:pStyle w:val="ListParagraph"/>
        <w:numPr>
          <w:ilvl w:val="0"/>
          <w:numId w:val="40"/>
        </w:numPr>
        <w:spacing w:after="0"/>
        <w:jc w:val="both"/>
        <w:rPr>
          <w:rFonts w:ascii="Arial" w:hAnsi="Arial" w:cs="Arial"/>
          <w:sz w:val="24"/>
          <w:szCs w:val="24"/>
        </w:rPr>
      </w:pPr>
      <w:r w:rsidRPr="00107E1C">
        <w:rPr>
          <w:rFonts w:ascii="Arial" w:hAnsi="Arial" w:cs="Arial"/>
          <w:sz w:val="24"/>
          <w:szCs w:val="24"/>
        </w:rPr>
        <w:t>Internal innovations – the ever growing competition within the banking and financial services sector has forced banks to change internally to embrace a more effective and innovative work force in a bid to be more competitive.</w:t>
      </w:r>
    </w:p>
    <w:p w:rsidR="00A74C18" w:rsidRPr="00107E1C" w:rsidRDefault="00A74C18" w:rsidP="00A826EA">
      <w:pPr>
        <w:spacing w:after="0"/>
        <w:jc w:val="both"/>
        <w:rPr>
          <w:rFonts w:ascii="Arial" w:hAnsi="Arial" w:cs="Arial"/>
          <w:sz w:val="24"/>
          <w:szCs w:val="24"/>
        </w:rPr>
      </w:pPr>
    </w:p>
    <w:sectPr w:rsidR="00A74C18" w:rsidRPr="00107E1C" w:rsidSect="007407D8">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110" w:rsidRDefault="00510110" w:rsidP="00FE59FB">
      <w:pPr>
        <w:spacing w:after="0" w:line="240" w:lineRule="auto"/>
      </w:pPr>
      <w:r>
        <w:separator/>
      </w:r>
    </w:p>
  </w:endnote>
  <w:endnote w:type="continuationSeparator" w:id="0">
    <w:p w:rsidR="00510110" w:rsidRDefault="00510110" w:rsidP="00FE5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7F6" w:rsidRDefault="008A37F6">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4</w:t>
    </w:r>
    <w:r>
      <w:rPr>
        <w:caps/>
        <w:noProof/>
        <w:color w:val="4F81BD" w:themeColor="accent1"/>
      </w:rPr>
      <w:fldChar w:fldCharType="end"/>
    </w:r>
  </w:p>
  <w:p w:rsidR="002A7FB0" w:rsidRDefault="002A7F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110" w:rsidRDefault="00510110" w:rsidP="00FE59FB">
      <w:pPr>
        <w:spacing w:after="0" w:line="240" w:lineRule="auto"/>
      </w:pPr>
      <w:r>
        <w:separator/>
      </w:r>
    </w:p>
  </w:footnote>
  <w:footnote w:type="continuationSeparator" w:id="0">
    <w:p w:rsidR="00510110" w:rsidRDefault="00510110" w:rsidP="00FE59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FB0" w:rsidRDefault="004C6132">
    <w:pPr>
      <w:pStyle w:val="Header"/>
    </w:pPr>
    <w:r>
      <w:t>INTRODUCTION TO BANKING SOLUTIONS NOVEMBER 2017</w:t>
    </w:r>
  </w:p>
  <w:p w:rsidR="002A7FB0" w:rsidRDefault="002A7F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55277"/>
    <w:multiLevelType w:val="hybridMultilevel"/>
    <w:tmpl w:val="8AD8E8FC"/>
    <w:lvl w:ilvl="0" w:tplc="49D6E8C2">
      <w:start w:val="2"/>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4D177A9"/>
    <w:multiLevelType w:val="hybridMultilevel"/>
    <w:tmpl w:val="BF00EBA4"/>
    <w:lvl w:ilvl="0" w:tplc="C8CCEBB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06C72ADD"/>
    <w:multiLevelType w:val="hybridMultilevel"/>
    <w:tmpl w:val="BB3ED0DE"/>
    <w:lvl w:ilvl="0" w:tplc="4F9A18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969A6"/>
    <w:multiLevelType w:val="hybridMultilevel"/>
    <w:tmpl w:val="9BF8E7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72C4AB2"/>
    <w:multiLevelType w:val="hybridMultilevel"/>
    <w:tmpl w:val="819813B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7394CC7"/>
    <w:multiLevelType w:val="hybridMultilevel"/>
    <w:tmpl w:val="4942F138"/>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0D2D2F1E"/>
    <w:multiLevelType w:val="hybridMultilevel"/>
    <w:tmpl w:val="F7CC02A0"/>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13DD44D2"/>
    <w:multiLevelType w:val="hybridMultilevel"/>
    <w:tmpl w:val="DE725CB2"/>
    <w:lvl w:ilvl="0" w:tplc="C8CCEBB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4BD3FCA"/>
    <w:multiLevelType w:val="hybridMultilevel"/>
    <w:tmpl w:val="B8BC9A96"/>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9" w15:restartNumberingAfterBreak="0">
    <w:nsid w:val="15AE79CA"/>
    <w:multiLevelType w:val="hybridMultilevel"/>
    <w:tmpl w:val="016846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66B4EEB"/>
    <w:multiLevelType w:val="hybridMultilevel"/>
    <w:tmpl w:val="1438306E"/>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15:restartNumberingAfterBreak="0">
    <w:nsid w:val="1ACD60A6"/>
    <w:multiLevelType w:val="hybridMultilevel"/>
    <w:tmpl w:val="1AD0242E"/>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1CF773EF"/>
    <w:multiLevelType w:val="hybridMultilevel"/>
    <w:tmpl w:val="2C46F550"/>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17565D"/>
    <w:multiLevelType w:val="hybridMultilevel"/>
    <w:tmpl w:val="0ABC2732"/>
    <w:lvl w:ilvl="0" w:tplc="217E2BF6">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15:restartNumberingAfterBreak="0">
    <w:nsid w:val="23CC0957"/>
    <w:multiLevelType w:val="hybridMultilevel"/>
    <w:tmpl w:val="EF2A9E38"/>
    <w:lvl w:ilvl="0" w:tplc="0409000B">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5" w15:restartNumberingAfterBreak="0">
    <w:nsid w:val="25E4458F"/>
    <w:multiLevelType w:val="hybridMultilevel"/>
    <w:tmpl w:val="6860A592"/>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15:restartNumberingAfterBreak="0">
    <w:nsid w:val="2D74012A"/>
    <w:multiLevelType w:val="hybridMultilevel"/>
    <w:tmpl w:val="57E8EF9C"/>
    <w:lvl w:ilvl="0" w:tplc="C8CCEBB6">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7" w15:restartNumberingAfterBreak="0">
    <w:nsid w:val="2DB5442E"/>
    <w:multiLevelType w:val="hybridMultilevel"/>
    <w:tmpl w:val="D00C11D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8" w15:restartNumberingAfterBreak="0">
    <w:nsid w:val="2EFD53D9"/>
    <w:multiLevelType w:val="hybridMultilevel"/>
    <w:tmpl w:val="09124C2A"/>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15:restartNumberingAfterBreak="0">
    <w:nsid w:val="32E94022"/>
    <w:multiLevelType w:val="hybridMultilevel"/>
    <w:tmpl w:val="3F38CAF8"/>
    <w:lvl w:ilvl="0" w:tplc="217E2BF6">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0" w15:restartNumberingAfterBreak="0">
    <w:nsid w:val="45CC6811"/>
    <w:multiLevelType w:val="hybridMultilevel"/>
    <w:tmpl w:val="65FA8F0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5DC4267"/>
    <w:multiLevelType w:val="hybridMultilevel"/>
    <w:tmpl w:val="3188AD16"/>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46237B28"/>
    <w:multiLevelType w:val="hybridMultilevel"/>
    <w:tmpl w:val="AC305842"/>
    <w:lvl w:ilvl="0" w:tplc="EF5C1C7A">
      <w:start w:val="1"/>
      <w:numFmt w:val="decimal"/>
      <w:lvlText w:val="Q%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8468DF"/>
    <w:multiLevelType w:val="hybridMultilevel"/>
    <w:tmpl w:val="1B2E0F56"/>
    <w:lvl w:ilvl="0" w:tplc="0409000F">
      <w:start w:val="1"/>
      <w:numFmt w:val="decimal"/>
      <w:lvlText w:val="%1."/>
      <w:lvlJc w:val="left"/>
      <w:pPr>
        <w:ind w:left="81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8FE7763"/>
    <w:multiLevelType w:val="hybridMultilevel"/>
    <w:tmpl w:val="E1DEA11A"/>
    <w:lvl w:ilvl="0" w:tplc="4F9A18B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49A62201"/>
    <w:multiLevelType w:val="hybridMultilevel"/>
    <w:tmpl w:val="6408131A"/>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6" w15:restartNumberingAfterBreak="0">
    <w:nsid w:val="4ABF4899"/>
    <w:multiLevelType w:val="hybridMultilevel"/>
    <w:tmpl w:val="B4EC72E0"/>
    <w:lvl w:ilvl="0" w:tplc="C8CCEB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544FDE"/>
    <w:multiLevelType w:val="hybridMultilevel"/>
    <w:tmpl w:val="77104020"/>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15:restartNumberingAfterBreak="0">
    <w:nsid w:val="52874B34"/>
    <w:multiLevelType w:val="hybridMultilevel"/>
    <w:tmpl w:val="B0AAFD2A"/>
    <w:lvl w:ilvl="0" w:tplc="4F9A18B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15:restartNumberingAfterBreak="0">
    <w:nsid w:val="53BE750D"/>
    <w:multiLevelType w:val="hybridMultilevel"/>
    <w:tmpl w:val="7E7AB550"/>
    <w:lvl w:ilvl="0" w:tplc="4F9A18B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F63EC7"/>
    <w:multiLevelType w:val="hybridMultilevel"/>
    <w:tmpl w:val="F39C5906"/>
    <w:lvl w:ilvl="0" w:tplc="4F9A18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2C4694"/>
    <w:multiLevelType w:val="hybridMultilevel"/>
    <w:tmpl w:val="B278518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2" w15:restartNumberingAfterBreak="0">
    <w:nsid w:val="6BAE3D66"/>
    <w:multiLevelType w:val="hybridMultilevel"/>
    <w:tmpl w:val="5EAA2CC6"/>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3" w15:restartNumberingAfterBreak="0">
    <w:nsid w:val="6E4D438D"/>
    <w:multiLevelType w:val="hybridMultilevel"/>
    <w:tmpl w:val="4B00C06A"/>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AB6B92"/>
    <w:multiLevelType w:val="hybridMultilevel"/>
    <w:tmpl w:val="1196E44A"/>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5" w15:restartNumberingAfterBreak="0">
    <w:nsid w:val="74CA3387"/>
    <w:multiLevelType w:val="hybridMultilevel"/>
    <w:tmpl w:val="06AC3774"/>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6" w15:restartNumberingAfterBreak="0">
    <w:nsid w:val="77D15222"/>
    <w:multiLevelType w:val="hybridMultilevel"/>
    <w:tmpl w:val="F8EAC116"/>
    <w:lvl w:ilvl="0" w:tplc="EF5C1C7A">
      <w:start w:val="1"/>
      <w:numFmt w:val="decimal"/>
      <w:lvlText w:val="Q%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83A0ADE"/>
    <w:multiLevelType w:val="hybridMultilevel"/>
    <w:tmpl w:val="2B968DD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8" w15:restartNumberingAfterBreak="0">
    <w:nsid w:val="7C60508E"/>
    <w:multiLevelType w:val="hybridMultilevel"/>
    <w:tmpl w:val="2290764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7E474DA0"/>
    <w:multiLevelType w:val="hybridMultilevel"/>
    <w:tmpl w:val="92CE681A"/>
    <w:lvl w:ilvl="0" w:tplc="C8CCEBB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12"/>
  </w:num>
  <w:num w:numId="2">
    <w:abstractNumId w:val="6"/>
  </w:num>
  <w:num w:numId="3">
    <w:abstractNumId w:val="23"/>
  </w:num>
  <w:num w:numId="4">
    <w:abstractNumId w:val="29"/>
  </w:num>
  <w:num w:numId="5">
    <w:abstractNumId w:val="28"/>
  </w:num>
  <w:num w:numId="6">
    <w:abstractNumId w:val="26"/>
  </w:num>
  <w:num w:numId="7">
    <w:abstractNumId w:val="10"/>
  </w:num>
  <w:num w:numId="8">
    <w:abstractNumId w:val="15"/>
  </w:num>
  <w:num w:numId="9">
    <w:abstractNumId w:val="13"/>
  </w:num>
  <w:num w:numId="10">
    <w:abstractNumId w:val="19"/>
  </w:num>
  <w:num w:numId="11">
    <w:abstractNumId w:val="11"/>
  </w:num>
  <w:num w:numId="12">
    <w:abstractNumId w:val="32"/>
  </w:num>
  <w:num w:numId="13">
    <w:abstractNumId w:val="27"/>
  </w:num>
  <w:num w:numId="14">
    <w:abstractNumId w:val="5"/>
  </w:num>
  <w:num w:numId="15">
    <w:abstractNumId w:val="21"/>
  </w:num>
  <w:num w:numId="16">
    <w:abstractNumId w:val="18"/>
  </w:num>
  <w:num w:numId="17">
    <w:abstractNumId w:val="25"/>
  </w:num>
  <w:num w:numId="18">
    <w:abstractNumId w:val="1"/>
  </w:num>
  <w:num w:numId="19">
    <w:abstractNumId w:val="35"/>
  </w:num>
  <w:num w:numId="20">
    <w:abstractNumId w:val="39"/>
  </w:num>
  <w:num w:numId="21">
    <w:abstractNumId w:val="34"/>
  </w:num>
  <w:num w:numId="22">
    <w:abstractNumId w:val="7"/>
  </w:num>
  <w:num w:numId="23">
    <w:abstractNumId w:val="16"/>
  </w:num>
  <w:num w:numId="24">
    <w:abstractNumId w:val="33"/>
  </w:num>
  <w:num w:numId="25">
    <w:abstractNumId w:val="36"/>
  </w:num>
  <w:num w:numId="26">
    <w:abstractNumId w:val="2"/>
  </w:num>
  <w:num w:numId="27">
    <w:abstractNumId w:val="3"/>
  </w:num>
  <w:num w:numId="28">
    <w:abstractNumId w:val="14"/>
  </w:num>
  <w:num w:numId="29">
    <w:abstractNumId w:val="8"/>
  </w:num>
  <w:num w:numId="30">
    <w:abstractNumId w:val="38"/>
  </w:num>
  <w:num w:numId="31">
    <w:abstractNumId w:val="24"/>
  </w:num>
  <w:num w:numId="32">
    <w:abstractNumId w:val="9"/>
  </w:num>
  <w:num w:numId="33">
    <w:abstractNumId w:val="30"/>
  </w:num>
  <w:num w:numId="34">
    <w:abstractNumId w:val="31"/>
  </w:num>
  <w:num w:numId="35">
    <w:abstractNumId w:val="4"/>
  </w:num>
  <w:num w:numId="36">
    <w:abstractNumId w:val="0"/>
  </w:num>
  <w:num w:numId="37">
    <w:abstractNumId w:val="22"/>
  </w:num>
  <w:num w:numId="38">
    <w:abstractNumId w:val="20"/>
  </w:num>
  <w:num w:numId="39">
    <w:abstractNumId w:val="37"/>
  </w:num>
  <w:num w:numId="40">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19B"/>
    <w:rsid w:val="00001AC1"/>
    <w:rsid w:val="00012AF3"/>
    <w:rsid w:val="00020CC5"/>
    <w:rsid w:val="0002131A"/>
    <w:rsid w:val="00030351"/>
    <w:rsid w:val="00046731"/>
    <w:rsid w:val="00055F25"/>
    <w:rsid w:val="0006158C"/>
    <w:rsid w:val="00064300"/>
    <w:rsid w:val="0007295C"/>
    <w:rsid w:val="000839FE"/>
    <w:rsid w:val="0008768C"/>
    <w:rsid w:val="000A743A"/>
    <w:rsid w:val="000B3448"/>
    <w:rsid w:val="000B38D7"/>
    <w:rsid w:val="000C1F2A"/>
    <w:rsid w:val="000C7B26"/>
    <w:rsid w:val="000D4B92"/>
    <w:rsid w:val="000E5ECA"/>
    <w:rsid w:val="000F3971"/>
    <w:rsid w:val="000F3C36"/>
    <w:rsid w:val="0010230D"/>
    <w:rsid w:val="00107E1C"/>
    <w:rsid w:val="00115B7A"/>
    <w:rsid w:val="00121FD9"/>
    <w:rsid w:val="00123FE4"/>
    <w:rsid w:val="0012643C"/>
    <w:rsid w:val="00145B88"/>
    <w:rsid w:val="00155430"/>
    <w:rsid w:val="0016062F"/>
    <w:rsid w:val="001879DF"/>
    <w:rsid w:val="00194A14"/>
    <w:rsid w:val="001C2278"/>
    <w:rsid w:val="001C2DF7"/>
    <w:rsid w:val="001D1F14"/>
    <w:rsid w:val="001F0959"/>
    <w:rsid w:val="0020064A"/>
    <w:rsid w:val="00202030"/>
    <w:rsid w:val="00211609"/>
    <w:rsid w:val="00213060"/>
    <w:rsid w:val="00213A03"/>
    <w:rsid w:val="002204E2"/>
    <w:rsid w:val="00224453"/>
    <w:rsid w:val="00225705"/>
    <w:rsid w:val="00226F04"/>
    <w:rsid w:val="002454C5"/>
    <w:rsid w:val="0025602D"/>
    <w:rsid w:val="00260B67"/>
    <w:rsid w:val="00265B7B"/>
    <w:rsid w:val="00271C27"/>
    <w:rsid w:val="00280DCF"/>
    <w:rsid w:val="00284E94"/>
    <w:rsid w:val="002871AB"/>
    <w:rsid w:val="002876BE"/>
    <w:rsid w:val="00290D80"/>
    <w:rsid w:val="0029215D"/>
    <w:rsid w:val="00292E67"/>
    <w:rsid w:val="002A7FB0"/>
    <w:rsid w:val="002B3DD1"/>
    <w:rsid w:val="002C31F1"/>
    <w:rsid w:val="002C6EBD"/>
    <w:rsid w:val="002E004A"/>
    <w:rsid w:val="002F5F4E"/>
    <w:rsid w:val="00311558"/>
    <w:rsid w:val="0031437E"/>
    <w:rsid w:val="00321B8E"/>
    <w:rsid w:val="00323B87"/>
    <w:rsid w:val="003267F6"/>
    <w:rsid w:val="0032722F"/>
    <w:rsid w:val="0034317F"/>
    <w:rsid w:val="00357767"/>
    <w:rsid w:val="00372B23"/>
    <w:rsid w:val="00372D67"/>
    <w:rsid w:val="00380E96"/>
    <w:rsid w:val="00387E1B"/>
    <w:rsid w:val="003A5C9D"/>
    <w:rsid w:val="003B55B8"/>
    <w:rsid w:val="003F2DAD"/>
    <w:rsid w:val="003F30CC"/>
    <w:rsid w:val="003F46DB"/>
    <w:rsid w:val="00406D22"/>
    <w:rsid w:val="00425D23"/>
    <w:rsid w:val="00426892"/>
    <w:rsid w:val="004371ED"/>
    <w:rsid w:val="00450202"/>
    <w:rsid w:val="00453C45"/>
    <w:rsid w:val="004654D6"/>
    <w:rsid w:val="004673FD"/>
    <w:rsid w:val="00475443"/>
    <w:rsid w:val="004803B4"/>
    <w:rsid w:val="00486330"/>
    <w:rsid w:val="00493867"/>
    <w:rsid w:val="004A051A"/>
    <w:rsid w:val="004A5074"/>
    <w:rsid w:val="004B0E9B"/>
    <w:rsid w:val="004C6132"/>
    <w:rsid w:val="004D204C"/>
    <w:rsid w:val="004F4E53"/>
    <w:rsid w:val="004F667F"/>
    <w:rsid w:val="00510110"/>
    <w:rsid w:val="00524627"/>
    <w:rsid w:val="0054545D"/>
    <w:rsid w:val="00545C01"/>
    <w:rsid w:val="00550F86"/>
    <w:rsid w:val="00554E7A"/>
    <w:rsid w:val="00564996"/>
    <w:rsid w:val="00565DB3"/>
    <w:rsid w:val="00566060"/>
    <w:rsid w:val="00570C1B"/>
    <w:rsid w:val="0058200A"/>
    <w:rsid w:val="00583BD3"/>
    <w:rsid w:val="0059659E"/>
    <w:rsid w:val="005C14DA"/>
    <w:rsid w:val="005D34BD"/>
    <w:rsid w:val="005D3D6B"/>
    <w:rsid w:val="005E0352"/>
    <w:rsid w:val="005E35E7"/>
    <w:rsid w:val="005F016F"/>
    <w:rsid w:val="005F7240"/>
    <w:rsid w:val="00600BC3"/>
    <w:rsid w:val="0061159C"/>
    <w:rsid w:val="006130DB"/>
    <w:rsid w:val="00613C1E"/>
    <w:rsid w:val="00623C98"/>
    <w:rsid w:val="00641368"/>
    <w:rsid w:val="00641810"/>
    <w:rsid w:val="00652725"/>
    <w:rsid w:val="006622EC"/>
    <w:rsid w:val="00665215"/>
    <w:rsid w:val="00667666"/>
    <w:rsid w:val="00697683"/>
    <w:rsid w:val="006A3C3C"/>
    <w:rsid w:val="006A56BC"/>
    <w:rsid w:val="006A7E42"/>
    <w:rsid w:val="006B0984"/>
    <w:rsid w:val="006B13DE"/>
    <w:rsid w:val="006B48B7"/>
    <w:rsid w:val="006B4C46"/>
    <w:rsid w:val="006B7059"/>
    <w:rsid w:val="006C00C7"/>
    <w:rsid w:val="006C2768"/>
    <w:rsid w:val="006C3C30"/>
    <w:rsid w:val="006C3E34"/>
    <w:rsid w:val="006D492A"/>
    <w:rsid w:val="006D559F"/>
    <w:rsid w:val="006E68F5"/>
    <w:rsid w:val="006F666C"/>
    <w:rsid w:val="006F7ADA"/>
    <w:rsid w:val="00714801"/>
    <w:rsid w:val="00724926"/>
    <w:rsid w:val="00726630"/>
    <w:rsid w:val="00733905"/>
    <w:rsid w:val="007407D8"/>
    <w:rsid w:val="00743602"/>
    <w:rsid w:val="00756CC8"/>
    <w:rsid w:val="0077516D"/>
    <w:rsid w:val="0079142D"/>
    <w:rsid w:val="0079617F"/>
    <w:rsid w:val="007B59ED"/>
    <w:rsid w:val="007C0E45"/>
    <w:rsid w:val="007D5EB3"/>
    <w:rsid w:val="007E4B61"/>
    <w:rsid w:val="007F150B"/>
    <w:rsid w:val="007F4BF6"/>
    <w:rsid w:val="00805BA0"/>
    <w:rsid w:val="00821418"/>
    <w:rsid w:val="0082367A"/>
    <w:rsid w:val="00825A3D"/>
    <w:rsid w:val="00830978"/>
    <w:rsid w:val="00842A08"/>
    <w:rsid w:val="00845E9D"/>
    <w:rsid w:val="008526D8"/>
    <w:rsid w:val="008617DB"/>
    <w:rsid w:val="008619E5"/>
    <w:rsid w:val="00866994"/>
    <w:rsid w:val="00870F17"/>
    <w:rsid w:val="008727FE"/>
    <w:rsid w:val="0088061F"/>
    <w:rsid w:val="00880717"/>
    <w:rsid w:val="008A2FF6"/>
    <w:rsid w:val="008A37F6"/>
    <w:rsid w:val="008C0F44"/>
    <w:rsid w:val="008C6449"/>
    <w:rsid w:val="008D1CE5"/>
    <w:rsid w:val="008D1EB6"/>
    <w:rsid w:val="008D4A71"/>
    <w:rsid w:val="008D7090"/>
    <w:rsid w:val="008E37F2"/>
    <w:rsid w:val="008E5778"/>
    <w:rsid w:val="008E7098"/>
    <w:rsid w:val="008E75D7"/>
    <w:rsid w:val="008E7928"/>
    <w:rsid w:val="008F49C0"/>
    <w:rsid w:val="008F61E6"/>
    <w:rsid w:val="0091030B"/>
    <w:rsid w:val="00915C72"/>
    <w:rsid w:val="00942876"/>
    <w:rsid w:val="00984382"/>
    <w:rsid w:val="00985116"/>
    <w:rsid w:val="009942ED"/>
    <w:rsid w:val="00996C76"/>
    <w:rsid w:val="009B27E7"/>
    <w:rsid w:val="009D0A68"/>
    <w:rsid w:val="009E482B"/>
    <w:rsid w:val="00A02B62"/>
    <w:rsid w:val="00A27158"/>
    <w:rsid w:val="00A4239C"/>
    <w:rsid w:val="00A466D4"/>
    <w:rsid w:val="00A51584"/>
    <w:rsid w:val="00A51F65"/>
    <w:rsid w:val="00A54CBE"/>
    <w:rsid w:val="00A63B14"/>
    <w:rsid w:val="00A72D9A"/>
    <w:rsid w:val="00A74C18"/>
    <w:rsid w:val="00A826EA"/>
    <w:rsid w:val="00A83B95"/>
    <w:rsid w:val="00AA4DAF"/>
    <w:rsid w:val="00AB11D5"/>
    <w:rsid w:val="00AB2FEE"/>
    <w:rsid w:val="00AC7DA9"/>
    <w:rsid w:val="00AD3B7C"/>
    <w:rsid w:val="00AE34C2"/>
    <w:rsid w:val="00AE47AA"/>
    <w:rsid w:val="00AE5860"/>
    <w:rsid w:val="00AE64C2"/>
    <w:rsid w:val="00AF23DC"/>
    <w:rsid w:val="00AF5535"/>
    <w:rsid w:val="00AF7E4D"/>
    <w:rsid w:val="00B07250"/>
    <w:rsid w:val="00B1727E"/>
    <w:rsid w:val="00B302DC"/>
    <w:rsid w:val="00B4460C"/>
    <w:rsid w:val="00B66CED"/>
    <w:rsid w:val="00B73030"/>
    <w:rsid w:val="00B768BB"/>
    <w:rsid w:val="00B84E79"/>
    <w:rsid w:val="00B869A4"/>
    <w:rsid w:val="00B9043B"/>
    <w:rsid w:val="00B92233"/>
    <w:rsid w:val="00B9338E"/>
    <w:rsid w:val="00B94325"/>
    <w:rsid w:val="00B95FB3"/>
    <w:rsid w:val="00BB1515"/>
    <w:rsid w:val="00BB7E72"/>
    <w:rsid w:val="00BC1D59"/>
    <w:rsid w:val="00BC7DAD"/>
    <w:rsid w:val="00BD24DC"/>
    <w:rsid w:val="00BD449B"/>
    <w:rsid w:val="00BE41E7"/>
    <w:rsid w:val="00BF323C"/>
    <w:rsid w:val="00C012EA"/>
    <w:rsid w:val="00C04B30"/>
    <w:rsid w:val="00C1536E"/>
    <w:rsid w:val="00C20A36"/>
    <w:rsid w:val="00C24F21"/>
    <w:rsid w:val="00C251D2"/>
    <w:rsid w:val="00C3710C"/>
    <w:rsid w:val="00C46789"/>
    <w:rsid w:val="00C46BD2"/>
    <w:rsid w:val="00C508D9"/>
    <w:rsid w:val="00C741F4"/>
    <w:rsid w:val="00C7551B"/>
    <w:rsid w:val="00CA0CC6"/>
    <w:rsid w:val="00CE5B2C"/>
    <w:rsid w:val="00D0459C"/>
    <w:rsid w:val="00D1210D"/>
    <w:rsid w:val="00D158C2"/>
    <w:rsid w:val="00D26ABD"/>
    <w:rsid w:val="00D26D67"/>
    <w:rsid w:val="00D3015A"/>
    <w:rsid w:val="00D318BF"/>
    <w:rsid w:val="00D51229"/>
    <w:rsid w:val="00D52FCD"/>
    <w:rsid w:val="00D57D47"/>
    <w:rsid w:val="00D61F0F"/>
    <w:rsid w:val="00D73CB4"/>
    <w:rsid w:val="00D7525A"/>
    <w:rsid w:val="00D96A61"/>
    <w:rsid w:val="00D97407"/>
    <w:rsid w:val="00DA16F2"/>
    <w:rsid w:val="00DA4359"/>
    <w:rsid w:val="00DA5226"/>
    <w:rsid w:val="00DB3349"/>
    <w:rsid w:val="00DC5A86"/>
    <w:rsid w:val="00DE0E2C"/>
    <w:rsid w:val="00DE3534"/>
    <w:rsid w:val="00DE7E79"/>
    <w:rsid w:val="00DF11C7"/>
    <w:rsid w:val="00DF11ED"/>
    <w:rsid w:val="00DF2088"/>
    <w:rsid w:val="00E0384A"/>
    <w:rsid w:val="00E04C2C"/>
    <w:rsid w:val="00E04ECB"/>
    <w:rsid w:val="00E12EF7"/>
    <w:rsid w:val="00E24924"/>
    <w:rsid w:val="00E30BCE"/>
    <w:rsid w:val="00E35067"/>
    <w:rsid w:val="00E51B01"/>
    <w:rsid w:val="00E5542C"/>
    <w:rsid w:val="00E560F6"/>
    <w:rsid w:val="00E5671A"/>
    <w:rsid w:val="00E60477"/>
    <w:rsid w:val="00E6466C"/>
    <w:rsid w:val="00E807F9"/>
    <w:rsid w:val="00E94313"/>
    <w:rsid w:val="00EA5814"/>
    <w:rsid w:val="00ED2B3D"/>
    <w:rsid w:val="00F06E81"/>
    <w:rsid w:val="00F23091"/>
    <w:rsid w:val="00F26A5C"/>
    <w:rsid w:val="00F66DA3"/>
    <w:rsid w:val="00F67141"/>
    <w:rsid w:val="00F77344"/>
    <w:rsid w:val="00F8486B"/>
    <w:rsid w:val="00F9019B"/>
    <w:rsid w:val="00F90298"/>
    <w:rsid w:val="00F977B5"/>
    <w:rsid w:val="00FA056A"/>
    <w:rsid w:val="00FB0BD5"/>
    <w:rsid w:val="00FB5432"/>
    <w:rsid w:val="00FC263E"/>
    <w:rsid w:val="00FC426F"/>
    <w:rsid w:val="00FD13FF"/>
    <w:rsid w:val="00FD6F3D"/>
    <w:rsid w:val="00FE2868"/>
    <w:rsid w:val="00FE319B"/>
    <w:rsid w:val="00FE59FB"/>
    <w:rsid w:val="00FF0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6ED255-DC21-42CD-A251-61E3F1BE9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901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19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6062F"/>
    <w:pPr>
      <w:ind w:left="720"/>
      <w:contextualSpacing/>
    </w:pPr>
  </w:style>
  <w:style w:type="paragraph" w:styleId="Header">
    <w:name w:val="header"/>
    <w:basedOn w:val="Normal"/>
    <w:link w:val="HeaderChar"/>
    <w:uiPriority w:val="99"/>
    <w:unhideWhenUsed/>
    <w:rsid w:val="00FE59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59FB"/>
  </w:style>
  <w:style w:type="paragraph" w:styleId="Footer">
    <w:name w:val="footer"/>
    <w:basedOn w:val="Normal"/>
    <w:link w:val="FooterChar"/>
    <w:uiPriority w:val="99"/>
    <w:unhideWhenUsed/>
    <w:rsid w:val="00FE59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59FB"/>
  </w:style>
  <w:style w:type="paragraph" w:styleId="BalloonText">
    <w:name w:val="Balloon Text"/>
    <w:basedOn w:val="Normal"/>
    <w:link w:val="BalloonTextChar"/>
    <w:uiPriority w:val="99"/>
    <w:semiHidden/>
    <w:unhideWhenUsed/>
    <w:rsid w:val="00FE59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9FB"/>
    <w:rPr>
      <w:rFonts w:ascii="Tahoma" w:hAnsi="Tahoma" w:cs="Tahoma"/>
      <w:sz w:val="16"/>
      <w:szCs w:val="16"/>
    </w:rPr>
  </w:style>
  <w:style w:type="character" w:customStyle="1" w:styleId="ilad1">
    <w:name w:val="il_ad1"/>
    <w:basedOn w:val="DefaultParagraphFont"/>
    <w:rsid w:val="00AE5860"/>
    <w:rPr>
      <w:vanish w:val="0"/>
      <w:webHidden w:val="0"/>
      <w:color w:val="009900"/>
      <w:u w:val="single"/>
      <w:specVanish w:val="0"/>
    </w:rPr>
  </w:style>
  <w:style w:type="character" w:customStyle="1" w:styleId="st1">
    <w:name w:val="st1"/>
    <w:basedOn w:val="DefaultParagraphFont"/>
    <w:rsid w:val="006652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55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5C7CE-DAE8-4EC4-978B-BFD283374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915</Words>
  <Characters>5218</Characters>
  <Application>Microsoft Office Word</Application>
  <DocSecurity>2</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hilda</dc:creator>
  <cp:lastModifiedBy>Lyness Nkungula</cp:lastModifiedBy>
  <cp:revision>4</cp:revision>
  <dcterms:created xsi:type="dcterms:W3CDTF">2017-06-06T09:48:00Z</dcterms:created>
  <dcterms:modified xsi:type="dcterms:W3CDTF">2017-06-06T09:50:00Z</dcterms:modified>
</cp:coreProperties>
</file>