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D71753" w:rsidP="00D71753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ADVANCED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BD49B1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E96C4C">
        <w:rPr>
          <w:rFonts w:ascii="Arial" w:hAnsi="Arial" w:cs="Arial"/>
          <w:b/>
          <w:bCs/>
          <w:sz w:val="28"/>
          <w:szCs w:val="28"/>
        </w:rPr>
        <w:t>FINANCIAL AND MANAGEMENT ACCOUNTING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7E1FE7" w:rsidRPr="00D12DA5" w:rsidRDefault="00BD49B1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(IOBM -AD317)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96C4C" w:rsidRDefault="00E96C4C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E96C4C">
        <w:rPr>
          <w:rFonts w:ascii="Arial" w:hAnsi="Arial" w:cs="Arial"/>
          <w:b/>
          <w:bCs/>
        </w:rPr>
        <w:t>Tuesday, 15</w:t>
      </w:r>
      <w:r w:rsidR="00E96C4C" w:rsidRPr="00E96C4C">
        <w:rPr>
          <w:rFonts w:ascii="Arial" w:hAnsi="Arial" w:cs="Arial"/>
          <w:b/>
          <w:bCs/>
          <w:vertAlign w:val="superscript"/>
        </w:rPr>
        <w:t>th</w:t>
      </w:r>
      <w:r w:rsidR="00E96C4C">
        <w:rPr>
          <w:rFonts w:ascii="Arial" w:hAnsi="Arial" w:cs="Arial"/>
          <w:b/>
          <w:bCs/>
        </w:rPr>
        <w:t xml:space="preserve"> May 2018</w:t>
      </w:r>
    </w:p>
    <w:p w:rsidR="00E96C4C" w:rsidRPr="001669EA" w:rsidRDefault="00E96C4C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:rsidR="00910D36" w:rsidRPr="001C441E" w:rsidRDefault="00910D36" w:rsidP="00910D36">
      <w:pPr>
        <w:pStyle w:val="Default"/>
        <w:tabs>
          <w:tab w:val="left" w:pos="1140"/>
        </w:tabs>
        <w:spacing w:after="200" w:line="360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1C441E">
        <w:rPr>
          <w:rFonts w:ascii="Arial" w:hAnsi="Arial"/>
          <w:sz w:val="24"/>
          <w:szCs w:val="24"/>
        </w:rPr>
        <w:t>Matandala</w:t>
      </w:r>
      <w:proofErr w:type="spellEnd"/>
      <w:r w:rsidRPr="001C441E">
        <w:rPr>
          <w:rFonts w:ascii="Arial" w:hAnsi="Arial"/>
          <w:sz w:val="24"/>
          <w:szCs w:val="24"/>
        </w:rPr>
        <w:t xml:space="preserve"> Company</w:t>
      </w:r>
      <w:r w:rsidRPr="001C441E">
        <w:rPr>
          <w:rFonts w:ascii="Arial" w:hAnsi="Arial"/>
          <w:sz w:val="24"/>
          <w:szCs w:val="24"/>
          <w:lang w:val="fr-FR"/>
        </w:rPr>
        <w:t xml:space="preserve"> manufactures </w:t>
      </w:r>
      <w:r w:rsidRPr="001C441E">
        <w:rPr>
          <w:rFonts w:ascii="Arial" w:hAnsi="Arial"/>
          <w:sz w:val="24"/>
          <w:szCs w:val="24"/>
        </w:rPr>
        <w:t>two products namely Alter and Vinum. The following information is for the month of June 2018.</w:t>
      </w:r>
    </w:p>
    <w:tbl>
      <w:tblPr>
        <w:tblW w:w="7020" w:type="dxa"/>
        <w:tblInd w:w="6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440"/>
        <w:gridCol w:w="1260"/>
        <w:gridCol w:w="1710"/>
      </w:tblGrid>
      <w:tr w:rsidR="00910D36" w:rsidTr="00A96C92">
        <w:trPr>
          <w:trHeight w:val="279"/>
        </w:trPr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/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/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pStyle w:val="TableStyle2"/>
              <w:jc w:val="right"/>
            </w:pPr>
            <w:r>
              <w:rPr>
                <w:b/>
                <w:bCs/>
              </w:rPr>
              <w:t>Alter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pStyle w:val="TableStyle2"/>
              <w:jc w:val="right"/>
            </w:pPr>
            <w:r>
              <w:rPr>
                <w:b/>
                <w:bCs/>
              </w:rPr>
              <w:t>Vinum</w:t>
            </w:r>
          </w:p>
        </w:tc>
      </w:tr>
      <w:tr w:rsidR="00910D36" w:rsidTr="00A96C92">
        <w:trPr>
          <w:trHeight w:val="279"/>
        </w:trPr>
        <w:tc>
          <w:tcPr>
            <w:tcW w:w="4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pStyle w:val="TableStyle2"/>
            </w:pPr>
            <w:r>
              <w:rPr>
                <w:rFonts w:eastAsia="Arial Unicode MS" w:cs="Arial Unicode MS"/>
              </w:rPr>
              <w:t>Sales (Units)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4,000</w:t>
            </w:r>
          </w:p>
        </w:tc>
      </w:tr>
      <w:tr w:rsidR="00910D36" w:rsidTr="00A96C92">
        <w:trPr>
          <w:trHeight w:val="279"/>
        </w:trPr>
        <w:tc>
          <w:tcPr>
            <w:tcW w:w="4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pStyle w:val="TableStyle2"/>
            </w:pPr>
            <w:r>
              <w:rPr>
                <w:rFonts w:eastAsia="Arial Unicode MS" w:cs="Arial Unicode MS"/>
              </w:rPr>
              <w:t>Sales Prices (K)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120</w:t>
            </w:r>
          </w:p>
        </w:tc>
      </w:tr>
      <w:tr w:rsidR="00910D36" w:rsidTr="00A96C92">
        <w:trPr>
          <w:trHeight w:val="279"/>
        </w:trPr>
        <w:tc>
          <w:tcPr>
            <w:tcW w:w="2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pStyle w:val="TableStyle2"/>
            </w:pPr>
            <w:r>
              <w:rPr>
                <w:rFonts w:eastAsia="Arial Unicode MS" w:cs="Arial Unicode MS"/>
              </w:rPr>
              <w:t>Materials - Kg per Unit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pStyle w:val="TableStyle2"/>
            </w:pPr>
            <w:r>
              <w:rPr>
                <w:rFonts w:eastAsia="Arial Unicode MS" w:cs="Arial Unicode MS"/>
              </w:rPr>
              <w:t>M-1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3</w:t>
            </w:r>
          </w:p>
        </w:tc>
      </w:tr>
      <w:tr w:rsidR="00910D36" w:rsidTr="00A96C92">
        <w:trPr>
          <w:trHeight w:val="279"/>
        </w:trPr>
        <w:tc>
          <w:tcPr>
            <w:tcW w:w="26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10D36" w:rsidRDefault="00910D36" w:rsidP="00A96C92"/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pStyle w:val="TableStyle2"/>
            </w:pPr>
            <w:r>
              <w:rPr>
                <w:rFonts w:eastAsia="Arial Unicode MS" w:cs="Arial Unicode MS"/>
              </w:rPr>
              <w:t>M-2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3</w:t>
            </w:r>
          </w:p>
        </w:tc>
      </w:tr>
      <w:tr w:rsidR="00910D36" w:rsidTr="00A96C92">
        <w:trPr>
          <w:trHeight w:val="279"/>
        </w:trPr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pStyle w:val="TableStyle2"/>
            </w:pPr>
            <w:r>
              <w:rPr>
                <w:rFonts w:eastAsia="Arial Unicode MS" w:cs="Arial Unicode MS"/>
              </w:rPr>
              <w:t>Finished Goods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pStyle w:val="TableStyle2"/>
            </w:pPr>
            <w:r>
              <w:rPr>
                <w:rFonts w:eastAsia="Arial Unicode MS" w:cs="Arial Unicode MS"/>
              </w:rPr>
              <w:t>1 June 2018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3,000</w:t>
            </w:r>
          </w:p>
        </w:tc>
      </w:tr>
      <w:tr w:rsidR="00910D36" w:rsidTr="00A96C92">
        <w:trPr>
          <w:trHeight w:val="279"/>
        </w:trPr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/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pStyle w:val="TableStyle2"/>
            </w:pPr>
            <w:r>
              <w:rPr>
                <w:rFonts w:eastAsia="Arial Unicode MS" w:cs="Arial Unicode MS"/>
              </w:rPr>
              <w:t>30 June 2018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3,300</w:t>
            </w:r>
          </w:p>
        </w:tc>
      </w:tr>
    </w:tbl>
    <w:p w:rsidR="00910D36" w:rsidRDefault="00910D36" w:rsidP="00910D36">
      <w:pPr>
        <w:pStyle w:val="Default"/>
        <w:tabs>
          <w:tab w:val="left" w:pos="1140"/>
        </w:tabs>
        <w:spacing w:after="200" w:line="276" w:lineRule="auto"/>
        <w:jc w:val="both"/>
        <w:rPr>
          <w:rFonts w:ascii="Arial" w:eastAsia="Arial" w:hAnsi="Arial" w:cs="Arial"/>
        </w:rPr>
      </w:pPr>
    </w:p>
    <w:tbl>
      <w:tblPr>
        <w:tblW w:w="8640" w:type="dxa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03"/>
        <w:gridCol w:w="1627"/>
        <w:gridCol w:w="1710"/>
      </w:tblGrid>
      <w:tr w:rsidR="00910D36" w:rsidTr="00910D36">
        <w:trPr>
          <w:trHeight w:val="279"/>
        </w:trPr>
        <w:tc>
          <w:tcPr>
            <w:tcW w:w="5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A96C92"/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910D36">
            <w:pPr>
              <w:pStyle w:val="TableStyle2"/>
              <w:jc w:val="center"/>
            </w:pPr>
            <w:proofErr w:type="gramStart"/>
            <w:r>
              <w:rPr>
                <w:b/>
                <w:bCs/>
              </w:rPr>
              <w:t>Material :</w:t>
            </w:r>
            <w:proofErr w:type="gramEnd"/>
            <w:r>
              <w:rPr>
                <w:b/>
                <w:bCs/>
              </w:rPr>
              <w:t xml:space="preserve"> M-1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910D36">
            <w:pPr>
              <w:pStyle w:val="TableStyle2"/>
              <w:jc w:val="center"/>
            </w:pPr>
            <w:proofErr w:type="gramStart"/>
            <w:r>
              <w:rPr>
                <w:b/>
                <w:bCs/>
              </w:rPr>
              <w:t>Material :</w:t>
            </w:r>
            <w:proofErr w:type="gramEnd"/>
            <w:r>
              <w:rPr>
                <w:b/>
                <w:bCs/>
              </w:rPr>
              <w:t xml:space="preserve"> M-2</w:t>
            </w:r>
          </w:p>
        </w:tc>
      </w:tr>
      <w:tr w:rsidR="00910D36" w:rsidTr="00910D36">
        <w:trPr>
          <w:trHeight w:val="279"/>
        </w:trPr>
        <w:tc>
          <w:tcPr>
            <w:tcW w:w="5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1078" w:type="dxa"/>
            </w:tcMar>
          </w:tcPr>
          <w:p w:rsidR="00910D36" w:rsidRDefault="00910D36" w:rsidP="00A96C92">
            <w:pPr>
              <w:pStyle w:val="TableStyle2"/>
              <w:tabs>
                <w:tab w:val="left" w:pos="1140"/>
              </w:tabs>
              <w:ind w:right="998"/>
              <w:jc w:val="both"/>
            </w:pPr>
            <w:r>
              <w:rPr>
                <w:rFonts w:ascii="Arial" w:hAnsi="Arial"/>
                <w:sz w:val="22"/>
                <w:szCs w:val="22"/>
              </w:rPr>
              <w:t>Inventories - 1 June 2018 (Kgs)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910D36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52000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910D36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40000</w:t>
            </w:r>
          </w:p>
        </w:tc>
      </w:tr>
      <w:tr w:rsidR="00910D36" w:rsidTr="00910D36">
        <w:trPr>
          <w:trHeight w:val="279"/>
        </w:trPr>
        <w:tc>
          <w:tcPr>
            <w:tcW w:w="5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78" w:type="dxa"/>
            </w:tcMar>
          </w:tcPr>
          <w:p w:rsidR="00910D36" w:rsidRDefault="00910D36" w:rsidP="00A96C92">
            <w:pPr>
              <w:pStyle w:val="TableStyle2"/>
              <w:tabs>
                <w:tab w:val="left" w:pos="1140"/>
              </w:tabs>
              <w:ind w:right="998"/>
              <w:jc w:val="both"/>
            </w:pPr>
            <w:r>
              <w:rPr>
                <w:rFonts w:ascii="Arial" w:hAnsi="Arial"/>
                <w:sz w:val="22"/>
                <w:szCs w:val="22"/>
              </w:rPr>
              <w:t>Inventories - 31 June 2018 (Kgs)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910D36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62400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910D36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48000</w:t>
            </w:r>
          </w:p>
        </w:tc>
      </w:tr>
      <w:tr w:rsidR="00910D36" w:rsidTr="00910D36">
        <w:trPr>
          <w:trHeight w:val="279"/>
        </w:trPr>
        <w:tc>
          <w:tcPr>
            <w:tcW w:w="5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1078" w:type="dxa"/>
            </w:tcMar>
          </w:tcPr>
          <w:p w:rsidR="00910D36" w:rsidRDefault="00910D36" w:rsidP="00A96C92">
            <w:pPr>
              <w:pStyle w:val="TableStyle2"/>
              <w:tabs>
                <w:tab w:val="left" w:pos="1140"/>
              </w:tabs>
              <w:ind w:right="998"/>
              <w:jc w:val="both"/>
            </w:pPr>
            <w:r>
              <w:rPr>
                <w:rFonts w:ascii="Arial" w:hAnsi="Arial"/>
                <w:sz w:val="22"/>
                <w:szCs w:val="22"/>
              </w:rPr>
              <w:t>Unit Cost (K)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910D36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0D36" w:rsidRDefault="00910D36" w:rsidP="00910D36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6</w:t>
            </w:r>
          </w:p>
        </w:tc>
      </w:tr>
    </w:tbl>
    <w:p w:rsidR="00910D36" w:rsidRDefault="00910D36" w:rsidP="00910D36">
      <w:pPr>
        <w:pStyle w:val="Default"/>
        <w:tabs>
          <w:tab w:val="left" w:pos="1140"/>
        </w:tabs>
        <w:spacing w:after="200" w:line="276" w:lineRule="auto"/>
        <w:jc w:val="both"/>
        <w:rPr>
          <w:rFonts w:ascii="Arial" w:eastAsia="Arial" w:hAnsi="Arial" w:cs="Arial"/>
        </w:rPr>
      </w:pPr>
    </w:p>
    <w:p w:rsidR="00910D36" w:rsidRDefault="00910D36" w:rsidP="00910D36">
      <w:pPr>
        <w:pStyle w:val="Default"/>
        <w:tabs>
          <w:tab w:val="left" w:pos="1140"/>
        </w:tabs>
        <w:spacing w:after="200" w:line="276" w:lineRule="auto"/>
        <w:jc w:val="both"/>
        <w:rPr>
          <w:rFonts w:ascii="Arial" w:hAnsi="Arial"/>
          <w:b/>
          <w:bCs/>
          <w:sz w:val="24"/>
          <w:szCs w:val="24"/>
        </w:rPr>
      </w:pPr>
      <w:r w:rsidRPr="00910D36">
        <w:rPr>
          <w:rFonts w:ascii="Arial" w:hAnsi="Arial"/>
          <w:b/>
          <w:bCs/>
          <w:sz w:val="24"/>
          <w:szCs w:val="24"/>
        </w:rPr>
        <w:t>Required:</w:t>
      </w:r>
    </w:p>
    <w:p w:rsidR="00910D36" w:rsidRPr="00910D36" w:rsidRDefault="00910D36" w:rsidP="00910D36">
      <w:pPr>
        <w:pStyle w:val="Default"/>
        <w:tabs>
          <w:tab w:val="left" w:pos="1140"/>
        </w:tabs>
        <w:spacing w:after="200" w:line="276" w:lineRule="auto"/>
        <w:jc w:val="both"/>
        <w:rPr>
          <w:rFonts w:ascii="Arial" w:eastAsia="Arial" w:hAnsi="Arial" w:cs="Arial"/>
          <w:bCs/>
          <w:sz w:val="24"/>
          <w:szCs w:val="24"/>
        </w:rPr>
      </w:pPr>
      <w:r w:rsidRPr="00910D36">
        <w:rPr>
          <w:rFonts w:ascii="Arial" w:hAnsi="Arial"/>
          <w:bCs/>
          <w:sz w:val="24"/>
          <w:szCs w:val="24"/>
        </w:rPr>
        <w:t>Prepare the following budgets for the month of June 2018:</w:t>
      </w:r>
    </w:p>
    <w:p w:rsidR="00910D36" w:rsidRPr="00910D36" w:rsidRDefault="00910D36" w:rsidP="00910D36">
      <w:pPr>
        <w:pStyle w:val="Default"/>
        <w:numPr>
          <w:ilvl w:val="0"/>
          <w:numId w:val="13"/>
        </w:numPr>
        <w:tabs>
          <w:tab w:val="left" w:pos="283"/>
        </w:tabs>
        <w:spacing w:after="200" w:line="276" w:lineRule="auto"/>
        <w:ind w:left="990" w:hanging="900"/>
        <w:jc w:val="both"/>
        <w:rPr>
          <w:rFonts w:ascii="Arial" w:eastAsia="Arial" w:hAnsi="Arial" w:cs="Arial"/>
          <w:sz w:val="24"/>
          <w:szCs w:val="24"/>
        </w:rPr>
      </w:pPr>
      <w:r w:rsidRPr="00910D36">
        <w:rPr>
          <w:rFonts w:ascii="Arial" w:hAnsi="Arial"/>
          <w:sz w:val="24"/>
          <w:szCs w:val="24"/>
          <w:lang w:val="it-IT"/>
        </w:rPr>
        <w:t xml:space="preserve">Sales in quantities  and values including total values  </w:t>
      </w:r>
      <w:r w:rsidRPr="00910D36">
        <w:rPr>
          <w:rFonts w:ascii="Arial" w:hAnsi="Arial"/>
          <w:sz w:val="24"/>
          <w:szCs w:val="24"/>
        </w:rPr>
        <w:t xml:space="preserve">                                     </w:t>
      </w:r>
      <w:r w:rsidRPr="00910D36">
        <w:rPr>
          <w:rFonts w:ascii="Arial" w:hAnsi="Arial"/>
          <w:i/>
          <w:sz w:val="24"/>
          <w:szCs w:val="24"/>
        </w:rPr>
        <w:t xml:space="preserve">(3 marks)                                                   </w:t>
      </w:r>
    </w:p>
    <w:p w:rsidR="00910D36" w:rsidRPr="00910D36" w:rsidRDefault="00910D36" w:rsidP="00910D36">
      <w:pPr>
        <w:pStyle w:val="Default"/>
        <w:numPr>
          <w:ilvl w:val="0"/>
          <w:numId w:val="13"/>
        </w:numPr>
        <w:tabs>
          <w:tab w:val="left" w:pos="283"/>
        </w:tabs>
        <w:spacing w:after="200" w:line="276" w:lineRule="auto"/>
        <w:ind w:left="990" w:hanging="900"/>
        <w:jc w:val="both"/>
        <w:rPr>
          <w:rFonts w:ascii="Arial" w:eastAsia="Arial" w:hAnsi="Arial" w:cs="Arial"/>
          <w:sz w:val="24"/>
          <w:szCs w:val="24"/>
        </w:rPr>
      </w:pPr>
      <w:r w:rsidRPr="00910D36">
        <w:rPr>
          <w:rFonts w:ascii="Arial" w:hAnsi="Arial"/>
          <w:sz w:val="24"/>
          <w:szCs w:val="24"/>
        </w:rPr>
        <w:t xml:space="preserve">Production quantities                                                                                     </w:t>
      </w:r>
      <w:proofErr w:type="gramStart"/>
      <w:r w:rsidRPr="00910D36">
        <w:rPr>
          <w:rFonts w:ascii="Arial" w:hAnsi="Arial"/>
          <w:sz w:val="24"/>
          <w:szCs w:val="24"/>
        </w:rPr>
        <w:t xml:space="preserve">   </w:t>
      </w:r>
      <w:r w:rsidRPr="00910D36">
        <w:rPr>
          <w:rFonts w:ascii="Arial" w:hAnsi="Arial"/>
          <w:i/>
          <w:sz w:val="24"/>
          <w:szCs w:val="24"/>
        </w:rPr>
        <w:t>(</w:t>
      </w:r>
      <w:proofErr w:type="gramEnd"/>
      <w:r w:rsidRPr="00910D36">
        <w:rPr>
          <w:rFonts w:ascii="Arial" w:hAnsi="Arial"/>
          <w:i/>
          <w:sz w:val="24"/>
          <w:szCs w:val="24"/>
        </w:rPr>
        <w:t xml:space="preserve">4 marks)                                                                                                   </w:t>
      </w:r>
    </w:p>
    <w:p w:rsidR="00910D36" w:rsidRPr="00910D36" w:rsidRDefault="00910D36" w:rsidP="00910D36">
      <w:pPr>
        <w:pStyle w:val="Default"/>
        <w:numPr>
          <w:ilvl w:val="0"/>
          <w:numId w:val="13"/>
        </w:numPr>
        <w:tabs>
          <w:tab w:val="left" w:pos="283"/>
        </w:tabs>
        <w:spacing w:after="200" w:line="276" w:lineRule="auto"/>
        <w:ind w:left="990" w:hanging="900"/>
        <w:jc w:val="both"/>
        <w:rPr>
          <w:rFonts w:ascii="Arial" w:eastAsia="Arial" w:hAnsi="Arial" w:cs="Arial"/>
          <w:sz w:val="24"/>
          <w:szCs w:val="24"/>
        </w:rPr>
      </w:pPr>
      <w:r w:rsidRPr="00910D36">
        <w:rPr>
          <w:rFonts w:ascii="Arial" w:hAnsi="Arial"/>
          <w:sz w:val="24"/>
          <w:szCs w:val="24"/>
        </w:rPr>
        <w:t xml:space="preserve">Materials to be purchased in quantities                                               </w:t>
      </w:r>
      <w:proofErr w:type="gramStart"/>
      <w:r w:rsidRPr="00910D36">
        <w:rPr>
          <w:rFonts w:ascii="Arial" w:hAnsi="Arial"/>
          <w:sz w:val="24"/>
          <w:szCs w:val="24"/>
        </w:rPr>
        <w:t xml:space="preserve">   (</w:t>
      </w:r>
      <w:proofErr w:type="gramEnd"/>
      <w:r w:rsidRPr="00910D36">
        <w:rPr>
          <w:rFonts w:ascii="Arial" w:hAnsi="Arial"/>
          <w:i/>
          <w:sz w:val="24"/>
          <w:szCs w:val="24"/>
        </w:rPr>
        <w:t xml:space="preserve">5 marks)                                                                                  </w:t>
      </w:r>
    </w:p>
    <w:p w:rsidR="00910D36" w:rsidRPr="00910D36" w:rsidRDefault="00910D36" w:rsidP="00910D36">
      <w:pPr>
        <w:pStyle w:val="Default"/>
        <w:numPr>
          <w:ilvl w:val="0"/>
          <w:numId w:val="13"/>
        </w:numPr>
        <w:tabs>
          <w:tab w:val="left" w:pos="283"/>
        </w:tabs>
        <w:spacing w:after="200" w:line="276" w:lineRule="auto"/>
        <w:ind w:left="990" w:hanging="900"/>
        <w:jc w:val="both"/>
        <w:rPr>
          <w:rFonts w:ascii="Arial" w:eastAsia="Arial" w:hAnsi="Arial" w:cs="Arial"/>
          <w:sz w:val="24"/>
          <w:szCs w:val="24"/>
        </w:rPr>
      </w:pPr>
      <w:r w:rsidRPr="00910D36">
        <w:rPr>
          <w:rFonts w:ascii="Arial" w:hAnsi="Arial"/>
          <w:sz w:val="24"/>
          <w:szCs w:val="24"/>
        </w:rPr>
        <w:t xml:space="preserve">Materials purchases in monetary values including total values          </w:t>
      </w:r>
      <w:proofErr w:type="gramStart"/>
      <w:r w:rsidRPr="00910D36">
        <w:rPr>
          <w:rFonts w:ascii="Arial" w:hAnsi="Arial"/>
          <w:sz w:val="24"/>
          <w:szCs w:val="24"/>
        </w:rPr>
        <w:t xml:space="preserve">   </w:t>
      </w:r>
      <w:r w:rsidRPr="00910D36">
        <w:rPr>
          <w:rFonts w:ascii="Arial" w:hAnsi="Arial"/>
          <w:i/>
          <w:sz w:val="24"/>
          <w:szCs w:val="24"/>
        </w:rPr>
        <w:t>(</w:t>
      </w:r>
      <w:proofErr w:type="gramEnd"/>
      <w:r w:rsidRPr="00910D36">
        <w:rPr>
          <w:rFonts w:ascii="Arial" w:hAnsi="Arial"/>
          <w:i/>
          <w:sz w:val="24"/>
          <w:szCs w:val="24"/>
        </w:rPr>
        <w:t>3 marks)</w:t>
      </w:r>
      <w:r w:rsidRPr="00910D36">
        <w:rPr>
          <w:rFonts w:ascii="Arial" w:hAnsi="Arial"/>
          <w:sz w:val="24"/>
          <w:szCs w:val="24"/>
        </w:rPr>
        <w:t xml:space="preserve">           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15 marks)</w:t>
      </w:r>
    </w:p>
    <w:p w:rsidR="00910D36" w:rsidRDefault="00910D3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:rsidR="00910D36" w:rsidRPr="00910D36" w:rsidRDefault="00910D36" w:rsidP="00C2758C">
      <w:pPr>
        <w:pStyle w:val="Body"/>
        <w:numPr>
          <w:ilvl w:val="0"/>
          <w:numId w:val="14"/>
        </w:numPr>
        <w:spacing w:line="276" w:lineRule="auto"/>
        <w:ind w:left="360" w:hanging="360"/>
        <w:jc w:val="both"/>
        <w:rPr>
          <w:rFonts w:ascii="Arial" w:hAnsi="Arial"/>
          <w:sz w:val="24"/>
          <w:szCs w:val="24"/>
        </w:rPr>
      </w:pPr>
      <w:r w:rsidRPr="00E7128C">
        <w:rPr>
          <w:rFonts w:ascii="Arial" w:hAnsi="Arial"/>
          <w:sz w:val="24"/>
          <w:szCs w:val="24"/>
        </w:rPr>
        <w:t xml:space="preserve">Describe the </w:t>
      </w:r>
      <w:r w:rsidRPr="00E7128C">
        <w:rPr>
          <w:rFonts w:ascii="Arial" w:hAnsi="Arial"/>
          <w:b/>
          <w:sz w:val="24"/>
          <w:szCs w:val="24"/>
          <w:u w:val="single"/>
        </w:rPr>
        <w:t>five</w:t>
      </w:r>
      <w:r w:rsidRPr="00E7128C">
        <w:rPr>
          <w:rFonts w:ascii="Arial" w:hAnsi="Arial"/>
          <w:sz w:val="24"/>
          <w:szCs w:val="24"/>
        </w:rPr>
        <w:t xml:space="preserve"> categories of costs which are based on how costs behave and give an appropriate example for each category.  </w:t>
      </w:r>
      <w:r>
        <w:rPr>
          <w:rFonts w:ascii="Arial" w:hAnsi="Arial"/>
          <w:sz w:val="24"/>
          <w:szCs w:val="24"/>
        </w:rPr>
        <w:t xml:space="preserve">                                      </w:t>
      </w:r>
      <w:r>
        <w:rPr>
          <w:rFonts w:ascii="Arial" w:hAnsi="Arial"/>
          <w:i/>
          <w:sz w:val="24"/>
          <w:szCs w:val="24"/>
        </w:rPr>
        <w:t>(12 marks)</w:t>
      </w:r>
    </w:p>
    <w:p w:rsidR="00910D36" w:rsidRDefault="00910D36" w:rsidP="00C2758C">
      <w:pPr>
        <w:pStyle w:val="Body"/>
        <w:numPr>
          <w:ilvl w:val="0"/>
          <w:numId w:val="14"/>
        </w:numPr>
        <w:spacing w:line="276" w:lineRule="auto"/>
        <w:ind w:left="360" w:hanging="360"/>
        <w:jc w:val="both"/>
        <w:rPr>
          <w:rFonts w:ascii="Arial" w:hAnsi="Arial"/>
          <w:sz w:val="24"/>
          <w:szCs w:val="24"/>
        </w:rPr>
      </w:pPr>
      <w:r w:rsidRPr="00E7128C">
        <w:rPr>
          <w:rFonts w:ascii="Arial" w:hAnsi="Arial"/>
          <w:sz w:val="24"/>
          <w:szCs w:val="24"/>
        </w:rPr>
        <w:lastRenderedPageBreak/>
        <w:t>Explain the following terms in as far as they relate to limited companies:</w:t>
      </w:r>
    </w:p>
    <w:p w:rsidR="00910D36" w:rsidRPr="00E7128C" w:rsidRDefault="00910D36" w:rsidP="00C2758C">
      <w:pPr>
        <w:pStyle w:val="Default"/>
        <w:numPr>
          <w:ilvl w:val="1"/>
          <w:numId w:val="14"/>
        </w:numPr>
        <w:spacing w:after="20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E7128C">
        <w:rPr>
          <w:rFonts w:ascii="Arial" w:hAnsi="Arial"/>
          <w:sz w:val="24"/>
          <w:szCs w:val="24"/>
        </w:rPr>
        <w:t xml:space="preserve">Ordinary shares                        </w:t>
      </w:r>
      <w:r w:rsidR="00FD074A">
        <w:rPr>
          <w:rFonts w:ascii="Arial" w:hAnsi="Arial"/>
          <w:sz w:val="24"/>
          <w:szCs w:val="24"/>
        </w:rPr>
        <w:t xml:space="preserve">                                                            </w:t>
      </w:r>
      <w:proofErr w:type="gramStart"/>
      <w:r w:rsidR="00FD074A">
        <w:rPr>
          <w:rFonts w:ascii="Arial" w:hAnsi="Arial"/>
          <w:sz w:val="24"/>
          <w:szCs w:val="24"/>
        </w:rPr>
        <w:t xml:space="preserve">   </w:t>
      </w:r>
      <w:r w:rsidR="00FD074A">
        <w:rPr>
          <w:rFonts w:ascii="Arial" w:hAnsi="Arial"/>
          <w:i/>
          <w:sz w:val="24"/>
          <w:szCs w:val="24"/>
        </w:rPr>
        <w:t>(</w:t>
      </w:r>
      <w:proofErr w:type="gramEnd"/>
      <w:r w:rsidR="00FD074A">
        <w:rPr>
          <w:rFonts w:ascii="Arial" w:hAnsi="Arial"/>
          <w:i/>
          <w:sz w:val="24"/>
          <w:szCs w:val="24"/>
        </w:rPr>
        <w:t>1 mark)</w:t>
      </w:r>
      <w:r w:rsidRPr="00E7128C">
        <w:rPr>
          <w:rFonts w:ascii="Arial" w:hAnsi="Arial"/>
          <w:sz w:val="24"/>
          <w:szCs w:val="24"/>
        </w:rPr>
        <w:t xml:space="preserve">                                                                             </w:t>
      </w:r>
    </w:p>
    <w:p w:rsidR="00910D36" w:rsidRPr="00E7128C" w:rsidRDefault="00910D36" w:rsidP="00C2758C">
      <w:pPr>
        <w:pStyle w:val="Default"/>
        <w:numPr>
          <w:ilvl w:val="1"/>
          <w:numId w:val="14"/>
        </w:numPr>
        <w:spacing w:after="200" w:line="276" w:lineRule="auto"/>
        <w:ind w:left="810" w:hanging="450"/>
        <w:rPr>
          <w:rFonts w:ascii="Arial" w:eastAsia="Arial" w:hAnsi="Arial" w:cs="Arial"/>
          <w:sz w:val="24"/>
          <w:szCs w:val="24"/>
        </w:rPr>
      </w:pPr>
      <w:r w:rsidRPr="00E7128C">
        <w:rPr>
          <w:rFonts w:ascii="Arial" w:hAnsi="Arial"/>
          <w:sz w:val="24"/>
          <w:szCs w:val="24"/>
        </w:rPr>
        <w:t xml:space="preserve">Preference shares              </w:t>
      </w:r>
      <w:r w:rsidR="00FD074A">
        <w:rPr>
          <w:rFonts w:ascii="Arial" w:hAnsi="Arial"/>
          <w:sz w:val="24"/>
          <w:szCs w:val="24"/>
        </w:rPr>
        <w:t xml:space="preserve">                                                                 </w:t>
      </w:r>
      <w:proofErr w:type="gramStart"/>
      <w:r w:rsidR="00FD074A">
        <w:rPr>
          <w:rFonts w:ascii="Arial" w:hAnsi="Arial"/>
          <w:sz w:val="24"/>
          <w:szCs w:val="24"/>
        </w:rPr>
        <w:t xml:space="preserve">  </w:t>
      </w:r>
      <w:r w:rsidR="00FD074A">
        <w:rPr>
          <w:rFonts w:ascii="Arial" w:hAnsi="Arial"/>
          <w:i/>
          <w:sz w:val="24"/>
          <w:szCs w:val="24"/>
        </w:rPr>
        <w:t xml:space="preserve"> (</w:t>
      </w:r>
      <w:proofErr w:type="gramEnd"/>
      <w:r w:rsidR="00FD074A">
        <w:rPr>
          <w:rFonts w:ascii="Arial" w:hAnsi="Arial"/>
          <w:i/>
          <w:sz w:val="24"/>
          <w:szCs w:val="24"/>
        </w:rPr>
        <w:t>1 mark)</w:t>
      </w:r>
      <w:r w:rsidRPr="00E7128C">
        <w:rPr>
          <w:rFonts w:ascii="Arial" w:hAnsi="Arial"/>
          <w:sz w:val="24"/>
          <w:szCs w:val="24"/>
        </w:rPr>
        <w:t xml:space="preserve">                                                                                       </w:t>
      </w:r>
    </w:p>
    <w:p w:rsidR="00FD074A" w:rsidRPr="00FD074A" w:rsidRDefault="00910D36" w:rsidP="00C2758C">
      <w:pPr>
        <w:pStyle w:val="Default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360" w:firstLine="0"/>
        <w:jc w:val="both"/>
        <w:rPr>
          <w:rFonts w:ascii="Arial" w:hAnsi="Arial" w:cs="Arial"/>
          <w:bCs/>
          <w:lang w:val="en"/>
        </w:rPr>
      </w:pPr>
      <w:r w:rsidRPr="00FD074A">
        <w:rPr>
          <w:rFonts w:ascii="Arial" w:hAnsi="Arial"/>
          <w:sz w:val="24"/>
          <w:szCs w:val="24"/>
        </w:rPr>
        <w:t xml:space="preserve">Issued share capital                                                            </w:t>
      </w:r>
      <w:r w:rsidR="00FD074A" w:rsidRPr="00FD074A">
        <w:rPr>
          <w:rFonts w:ascii="Arial" w:hAnsi="Arial"/>
          <w:sz w:val="24"/>
          <w:szCs w:val="24"/>
        </w:rPr>
        <w:t xml:space="preserve">                </w:t>
      </w:r>
      <w:r w:rsidR="00FD074A">
        <w:rPr>
          <w:rFonts w:ascii="Arial" w:hAnsi="Arial"/>
          <w:sz w:val="24"/>
          <w:szCs w:val="24"/>
        </w:rPr>
        <w:t xml:space="preserve"> </w:t>
      </w:r>
      <w:proofErr w:type="gramStart"/>
      <w:r w:rsidR="00FD074A">
        <w:rPr>
          <w:rFonts w:ascii="Arial" w:hAnsi="Arial"/>
          <w:sz w:val="24"/>
          <w:szCs w:val="24"/>
        </w:rPr>
        <w:t xml:space="preserve"> </w:t>
      </w:r>
      <w:r w:rsidR="00FD074A" w:rsidRPr="00FD074A">
        <w:rPr>
          <w:rFonts w:ascii="Arial" w:hAnsi="Arial"/>
          <w:sz w:val="24"/>
          <w:szCs w:val="24"/>
        </w:rPr>
        <w:t xml:space="preserve">  </w:t>
      </w:r>
      <w:r w:rsidR="00FD074A" w:rsidRPr="00FD074A">
        <w:rPr>
          <w:rFonts w:ascii="Arial" w:hAnsi="Arial"/>
          <w:i/>
          <w:sz w:val="24"/>
          <w:szCs w:val="24"/>
        </w:rPr>
        <w:t>(</w:t>
      </w:r>
      <w:proofErr w:type="gramEnd"/>
      <w:r w:rsidR="00FD074A" w:rsidRPr="00FD074A">
        <w:rPr>
          <w:rFonts w:ascii="Arial" w:hAnsi="Arial"/>
          <w:i/>
          <w:sz w:val="24"/>
          <w:szCs w:val="24"/>
        </w:rPr>
        <w:t>1 mark)</w:t>
      </w:r>
    </w:p>
    <w:p w:rsidR="00FD074A" w:rsidRPr="00FD074A" w:rsidRDefault="00FD074A" w:rsidP="00FD074A">
      <w:pPr>
        <w:pStyle w:val="Default"/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" w:hAnsi="Arial" w:cs="Arial"/>
          <w:bCs/>
          <w:lang w:val="en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Arial" w:hAnsi="Arial"/>
          <w:b/>
          <w:sz w:val="24"/>
          <w:szCs w:val="24"/>
        </w:rPr>
        <w:t>(Total 15 marks)</w:t>
      </w:r>
      <w:r w:rsidR="00910D36" w:rsidRPr="00FD074A">
        <w:rPr>
          <w:rFonts w:ascii="Arial" w:hAnsi="Arial"/>
          <w:sz w:val="24"/>
          <w:szCs w:val="24"/>
        </w:rPr>
        <w:t xml:space="preserve"> 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:rsidR="00C2758C" w:rsidRPr="00C2758C" w:rsidRDefault="00C2758C" w:rsidP="00C2758C">
      <w:pPr>
        <w:pStyle w:val="Body"/>
        <w:numPr>
          <w:ilvl w:val="0"/>
          <w:numId w:val="18"/>
        </w:numPr>
        <w:spacing w:line="276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 xml:space="preserve">Explain </w:t>
      </w:r>
      <w:r w:rsidRPr="00CD027F">
        <w:rPr>
          <w:rFonts w:ascii="Arial" w:hAnsi="Arial"/>
          <w:b/>
          <w:sz w:val="24"/>
          <w:szCs w:val="24"/>
          <w:u w:val="single"/>
        </w:rPr>
        <w:t>five</w:t>
      </w:r>
      <w:r w:rsidRPr="00CD027F">
        <w:rPr>
          <w:rFonts w:ascii="Arial" w:hAnsi="Arial"/>
          <w:sz w:val="24"/>
          <w:szCs w:val="24"/>
        </w:rPr>
        <w:t xml:space="preserve"> differences between financial accounting and management accounting</w:t>
      </w:r>
      <w:r>
        <w:rPr>
          <w:rFonts w:ascii="Arial" w:hAnsi="Arial"/>
          <w:sz w:val="24"/>
          <w:szCs w:val="24"/>
        </w:rPr>
        <w:t>.</w:t>
      </w:r>
    </w:p>
    <w:p w:rsidR="00C2758C" w:rsidRPr="00CD027F" w:rsidRDefault="00C2758C" w:rsidP="00C2758C">
      <w:pPr>
        <w:pStyle w:val="Body"/>
        <w:spacing w:line="276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 xml:space="preserve">   </w:t>
      </w:r>
      <w:r>
        <w:rPr>
          <w:rFonts w:ascii="Arial" w:hAnsi="Arial"/>
          <w:sz w:val="24"/>
          <w:szCs w:val="24"/>
        </w:rPr>
        <w:t xml:space="preserve">                                                                                                                  </w:t>
      </w:r>
      <w:r w:rsidRPr="00C2758C">
        <w:rPr>
          <w:rFonts w:ascii="Arial" w:hAnsi="Arial"/>
          <w:i/>
          <w:sz w:val="24"/>
          <w:szCs w:val="24"/>
        </w:rPr>
        <w:t>(5 marks)</w:t>
      </w:r>
    </w:p>
    <w:p w:rsidR="00C2758C" w:rsidRPr="00CD027F" w:rsidRDefault="00C2758C" w:rsidP="00E6356E">
      <w:pPr>
        <w:pStyle w:val="Body"/>
        <w:numPr>
          <w:ilvl w:val="0"/>
          <w:numId w:val="18"/>
        </w:numPr>
        <w:spacing w:line="276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>Explain the importance of the following concepts in accounting:</w:t>
      </w:r>
    </w:p>
    <w:p w:rsidR="00C2758C" w:rsidRPr="00CD027F" w:rsidRDefault="00C2758C" w:rsidP="00C2758C">
      <w:pPr>
        <w:pStyle w:val="Body"/>
        <w:spacing w:line="276" w:lineRule="auto"/>
        <w:ind w:left="360" w:hanging="630"/>
        <w:jc w:val="both"/>
        <w:rPr>
          <w:rFonts w:ascii="Arial" w:eastAsia="Arial" w:hAnsi="Arial" w:cs="Arial"/>
          <w:sz w:val="24"/>
          <w:szCs w:val="24"/>
        </w:rPr>
      </w:pPr>
    </w:p>
    <w:p w:rsidR="00C2758C" w:rsidRPr="00CD027F" w:rsidRDefault="00C2758C" w:rsidP="00C2758C">
      <w:pPr>
        <w:pStyle w:val="Body"/>
        <w:numPr>
          <w:ilvl w:val="1"/>
          <w:numId w:val="17"/>
        </w:numPr>
        <w:spacing w:line="276" w:lineRule="auto"/>
        <w:ind w:left="720" w:hanging="360"/>
        <w:jc w:val="both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 xml:space="preserve">Business entity                                                                                        </w:t>
      </w:r>
      <w:proofErr w:type="gramStart"/>
      <w:r w:rsidRPr="00CD027F">
        <w:rPr>
          <w:rFonts w:ascii="Arial" w:hAnsi="Arial"/>
          <w:sz w:val="24"/>
          <w:szCs w:val="24"/>
        </w:rPr>
        <w:t xml:space="preserve">   (</w:t>
      </w:r>
      <w:proofErr w:type="gramEnd"/>
      <w:r w:rsidRPr="00C2758C">
        <w:rPr>
          <w:rFonts w:ascii="Arial" w:hAnsi="Arial"/>
          <w:i/>
          <w:sz w:val="24"/>
          <w:szCs w:val="24"/>
        </w:rPr>
        <w:t>2 marks)</w:t>
      </w:r>
    </w:p>
    <w:p w:rsidR="00C2758C" w:rsidRPr="00CD027F" w:rsidRDefault="00C2758C" w:rsidP="00C2758C">
      <w:pPr>
        <w:pStyle w:val="Body"/>
        <w:numPr>
          <w:ilvl w:val="1"/>
          <w:numId w:val="17"/>
        </w:numPr>
        <w:spacing w:line="276" w:lineRule="auto"/>
        <w:ind w:left="720" w:hanging="360"/>
        <w:jc w:val="both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 xml:space="preserve">Going concern                                                                                        </w:t>
      </w:r>
      <w:proofErr w:type="gramStart"/>
      <w:r w:rsidRPr="00CD027F">
        <w:rPr>
          <w:rFonts w:ascii="Arial" w:hAnsi="Arial"/>
          <w:sz w:val="24"/>
          <w:szCs w:val="24"/>
        </w:rPr>
        <w:t xml:space="preserve">   </w:t>
      </w:r>
      <w:r w:rsidRPr="00C2758C">
        <w:rPr>
          <w:rFonts w:ascii="Arial" w:hAnsi="Arial"/>
          <w:i/>
          <w:sz w:val="24"/>
          <w:szCs w:val="24"/>
        </w:rPr>
        <w:t>(</w:t>
      </w:r>
      <w:proofErr w:type="gramEnd"/>
      <w:r w:rsidRPr="00C2758C">
        <w:rPr>
          <w:rFonts w:ascii="Arial" w:hAnsi="Arial"/>
          <w:i/>
          <w:sz w:val="24"/>
          <w:szCs w:val="24"/>
        </w:rPr>
        <w:t>2 marks)</w:t>
      </w:r>
    </w:p>
    <w:p w:rsidR="00C2758C" w:rsidRPr="00C2758C" w:rsidRDefault="00C2758C" w:rsidP="00C2758C">
      <w:pPr>
        <w:pStyle w:val="Body"/>
        <w:numPr>
          <w:ilvl w:val="1"/>
          <w:numId w:val="17"/>
        </w:numPr>
        <w:spacing w:line="276" w:lineRule="auto"/>
        <w:ind w:left="720" w:hanging="360"/>
        <w:jc w:val="both"/>
        <w:rPr>
          <w:rFonts w:ascii="Arial" w:eastAsia="Arial" w:hAnsi="Arial" w:cs="Arial"/>
          <w:sz w:val="24"/>
          <w:szCs w:val="24"/>
          <w:lang w:val="da-DK"/>
        </w:rPr>
      </w:pPr>
      <w:r w:rsidRPr="00CD027F">
        <w:rPr>
          <w:rFonts w:ascii="Arial" w:hAnsi="Arial"/>
          <w:sz w:val="24"/>
          <w:szCs w:val="24"/>
          <w:lang w:val="da-DK"/>
        </w:rPr>
        <w:t>Prud</w:t>
      </w:r>
    </w:p>
    <w:p w:rsidR="00C2758C" w:rsidRPr="00CD027F" w:rsidRDefault="00C2758C" w:rsidP="00C2758C">
      <w:pPr>
        <w:pStyle w:val="Body"/>
        <w:numPr>
          <w:ilvl w:val="1"/>
          <w:numId w:val="17"/>
        </w:numPr>
        <w:spacing w:line="276" w:lineRule="auto"/>
        <w:ind w:left="720" w:hanging="360"/>
        <w:jc w:val="both"/>
        <w:rPr>
          <w:rFonts w:ascii="Arial" w:eastAsia="Arial" w:hAnsi="Arial" w:cs="Arial"/>
          <w:sz w:val="24"/>
          <w:szCs w:val="24"/>
          <w:lang w:val="da-DK"/>
        </w:rPr>
      </w:pPr>
      <w:r w:rsidRPr="00CD027F">
        <w:rPr>
          <w:rFonts w:ascii="Arial" w:hAnsi="Arial"/>
          <w:sz w:val="24"/>
          <w:szCs w:val="24"/>
          <w:lang w:val="da-DK"/>
        </w:rPr>
        <w:t>enc</w:t>
      </w:r>
      <w:r w:rsidRPr="00CD027F">
        <w:rPr>
          <w:rFonts w:ascii="Arial" w:hAnsi="Arial"/>
          <w:sz w:val="24"/>
          <w:szCs w:val="24"/>
        </w:rPr>
        <w:t xml:space="preserve">e                                                                                                  </w:t>
      </w:r>
      <w:r w:rsidR="00E57D4A">
        <w:rPr>
          <w:rFonts w:ascii="Arial" w:hAnsi="Arial"/>
          <w:sz w:val="24"/>
          <w:szCs w:val="24"/>
        </w:rPr>
        <w:t xml:space="preserve">      </w:t>
      </w:r>
      <w:bookmarkStart w:id="0" w:name="_GoBack"/>
      <w:bookmarkEnd w:id="0"/>
      <w:r w:rsidRPr="00CD027F">
        <w:rPr>
          <w:rFonts w:ascii="Arial" w:hAnsi="Arial"/>
          <w:sz w:val="24"/>
          <w:szCs w:val="24"/>
        </w:rPr>
        <w:t xml:space="preserve"> </w:t>
      </w:r>
      <w:r w:rsidRPr="00C2758C">
        <w:rPr>
          <w:rFonts w:ascii="Arial" w:hAnsi="Arial"/>
          <w:i/>
          <w:sz w:val="24"/>
          <w:szCs w:val="24"/>
        </w:rPr>
        <w:t>(2 marks)</w:t>
      </w:r>
    </w:p>
    <w:p w:rsidR="00C2758C" w:rsidRPr="00CD027F" w:rsidRDefault="00C2758C" w:rsidP="00C2758C">
      <w:pPr>
        <w:pStyle w:val="Body"/>
        <w:numPr>
          <w:ilvl w:val="1"/>
          <w:numId w:val="17"/>
        </w:numPr>
        <w:spacing w:line="276" w:lineRule="auto"/>
        <w:ind w:left="720" w:hanging="360"/>
        <w:jc w:val="both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 xml:space="preserve">Consistency                                                                                             </w:t>
      </w:r>
      <w:proofErr w:type="gramStart"/>
      <w:r w:rsidRPr="00CD027F">
        <w:rPr>
          <w:rFonts w:ascii="Arial" w:hAnsi="Arial"/>
          <w:sz w:val="24"/>
          <w:szCs w:val="24"/>
        </w:rPr>
        <w:t xml:space="preserve">   </w:t>
      </w:r>
      <w:r w:rsidRPr="00C2758C">
        <w:rPr>
          <w:rFonts w:ascii="Arial" w:hAnsi="Arial"/>
          <w:i/>
          <w:sz w:val="24"/>
          <w:szCs w:val="24"/>
        </w:rPr>
        <w:t>(</w:t>
      </w:r>
      <w:proofErr w:type="gramEnd"/>
      <w:r w:rsidRPr="00C2758C">
        <w:rPr>
          <w:rFonts w:ascii="Arial" w:hAnsi="Arial"/>
          <w:i/>
          <w:sz w:val="24"/>
          <w:szCs w:val="24"/>
        </w:rPr>
        <w:t>2 marks)</w:t>
      </w:r>
    </w:p>
    <w:p w:rsidR="00C2758C" w:rsidRPr="00CD027F" w:rsidRDefault="00C2758C" w:rsidP="00C2758C">
      <w:pPr>
        <w:pStyle w:val="Body"/>
        <w:numPr>
          <w:ilvl w:val="1"/>
          <w:numId w:val="17"/>
        </w:numPr>
        <w:spacing w:line="276" w:lineRule="auto"/>
        <w:ind w:left="720" w:hanging="360"/>
        <w:jc w:val="both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 xml:space="preserve">Accruals                                                                                                  </w:t>
      </w:r>
      <w:proofErr w:type="gramStart"/>
      <w:r w:rsidRPr="00CD027F">
        <w:rPr>
          <w:rFonts w:ascii="Arial" w:hAnsi="Arial"/>
          <w:sz w:val="24"/>
          <w:szCs w:val="24"/>
        </w:rPr>
        <w:t xml:space="preserve">   </w:t>
      </w:r>
      <w:r w:rsidRPr="00C2758C">
        <w:rPr>
          <w:rFonts w:ascii="Arial" w:hAnsi="Arial"/>
          <w:i/>
          <w:sz w:val="24"/>
          <w:szCs w:val="24"/>
        </w:rPr>
        <w:t>(</w:t>
      </w:r>
      <w:proofErr w:type="gramEnd"/>
      <w:r w:rsidRPr="00C2758C">
        <w:rPr>
          <w:rFonts w:ascii="Arial" w:hAnsi="Arial"/>
          <w:i/>
          <w:sz w:val="24"/>
          <w:szCs w:val="24"/>
        </w:rPr>
        <w:t>2 marks)</w:t>
      </w:r>
    </w:p>
    <w:p w:rsidR="00A55626" w:rsidRP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Pr="00A55626">
        <w:rPr>
          <w:rFonts w:ascii="Arial" w:hAnsi="Arial" w:cs="Arial"/>
          <w:b/>
          <w:sz w:val="24"/>
          <w:szCs w:val="24"/>
        </w:rPr>
        <w:t>(Total 15 marks)</w:t>
      </w:r>
    </w:p>
    <w:p w:rsidR="00C2758C" w:rsidRDefault="00C2758C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4</w:t>
      </w:r>
    </w:p>
    <w:p w:rsidR="00C2758C" w:rsidRPr="00CD027F" w:rsidRDefault="00C2758C" w:rsidP="00C2758C">
      <w:pPr>
        <w:pStyle w:val="Default"/>
        <w:spacing w:after="200" w:line="360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D027F">
        <w:rPr>
          <w:rFonts w:ascii="Arial" w:hAnsi="Arial"/>
          <w:sz w:val="24"/>
          <w:szCs w:val="24"/>
        </w:rPr>
        <w:t>Ndunde</w:t>
      </w:r>
      <w:proofErr w:type="spellEnd"/>
      <w:r w:rsidRPr="00CD027F">
        <w:rPr>
          <w:rFonts w:ascii="Arial" w:hAnsi="Arial"/>
          <w:sz w:val="24"/>
          <w:szCs w:val="24"/>
        </w:rPr>
        <w:t xml:space="preserve"> Company produces a product called Need. Need is processed in a single process. The following information relates to the production of Need for the month of January 2017.</w:t>
      </w:r>
    </w:p>
    <w:tbl>
      <w:tblPr>
        <w:tblW w:w="6390" w:type="dxa"/>
        <w:tblInd w:w="15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060"/>
      </w:tblGrid>
      <w:tr w:rsidR="00C2758C" w:rsidTr="00C2758C">
        <w:trPr>
          <w:trHeight w:val="400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C2758C" w:rsidRDefault="00C2758C" w:rsidP="00A96C92">
            <w:pPr>
              <w:pStyle w:val="TableStyle2"/>
              <w:spacing w:after="200" w:line="276" w:lineRule="auto"/>
              <w:ind w:right="998"/>
            </w:pPr>
            <w:r>
              <w:rPr>
                <w:rFonts w:ascii="Arial" w:hAnsi="Arial"/>
                <w:sz w:val="22"/>
                <w:szCs w:val="22"/>
              </w:rPr>
              <w:t>Inputs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2758C" w:rsidRDefault="00C2758C" w:rsidP="00A96C92"/>
        </w:tc>
      </w:tr>
      <w:tr w:rsidR="00C2758C" w:rsidTr="00C2758C">
        <w:trPr>
          <w:trHeight w:val="400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C2758C" w:rsidRDefault="00C2758C" w:rsidP="00A96C92">
            <w:pPr>
              <w:pStyle w:val="TableStyle2"/>
              <w:spacing w:after="200" w:line="276" w:lineRule="auto"/>
              <w:ind w:right="998"/>
            </w:pPr>
            <w:r>
              <w:rPr>
                <w:rFonts w:ascii="Arial" w:hAnsi="Arial"/>
                <w:sz w:val="22"/>
                <w:szCs w:val="22"/>
              </w:rPr>
              <w:t>Materials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2758C" w:rsidRDefault="00C2758C" w:rsidP="00A96C92">
            <w:pPr>
              <w:pStyle w:val="TableStyle2"/>
              <w:spacing w:after="200" w:line="276" w:lineRule="auto"/>
            </w:pPr>
            <w:r>
              <w:rPr>
                <w:rFonts w:ascii="Arial" w:hAnsi="Arial"/>
                <w:sz w:val="22"/>
                <w:szCs w:val="22"/>
              </w:rPr>
              <w:t>100,000 kg at K3 per kg</w:t>
            </w:r>
          </w:p>
        </w:tc>
      </w:tr>
      <w:tr w:rsidR="00C2758C" w:rsidTr="00C2758C">
        <w:trPr>
          <w:trHeight w:val="400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C2758C" w:rsidRDefault="00C2758C" w:rsidP="00A96C92">
            <w:pPr>
              <w:pStyle w:val="TableStyle2"/>
              <w:spacing w:after="200" w:line="276" w:lineRule="auto"/>
              <w:ind w:right="998"/>
            </w:pPr>
            <w:r>
              <w:rPr>
                <w:rFonts w:ascii="Arial" w:hAnsi="Arial"/>
                <w:sz w:val="22"/>
                <w:szCs w:val="22"/>
              </w:rPr>
              <w:t>Labour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2758C" w:rsidRDefault="00C2758C" w:rsidP="00A96C92">
            <w:pPr>
              <w:pStyle w:val="TableStyle2"/>
              <w:spacing w:after="200" w:line="276" w:lineRule="auto"/>
            </w:pPr>
            <w:r>
              <w:rPr>
                <w:rFonts w:ascii="Arial" w:hAnsi="Arial"/>
                <w:sz w:val="22"/>
                <w:szCs w:val="22"/>
              </w:rPr>
              <w:t>32,000 hours at K6 per hour</w:t>
            </w:r>
          </w:p>
        </w:tc>
      </w:tr>
      <w:tr w:rsidR="00C2758C" w:rsidTr="00C2758C">
        <w:trPr>
          <w:trHeight w:val="400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C2758C" w:rsidRDefault="00C2758C" w:rsidP="00A96C92">
            <w:pPr>
              <w:pStyle w:val="TableStyle2"/>
              <w:spacing w:after="200" w:line="276" w:lineRule="auto"/>
              <w:ind w:right="998"/>
            </w:pPr>
            <w:r>
              <w:rPr>
                <w:rFonts w:ascii="Arial" w:hAnsi="Arial"/>
                <w:sz w:val="22"/>
                <w:szCs w:val="22"/>
              </w:rPr>
              <w:t>Overheads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2758C" w:rsidRDefault="00C2758C" w:rsidP="00A96C92">
            <w:pPr>
              <w:pStyle w:val="TableStyle2"/>
              <w:spacing w:after="200" w:line="276" w:lineRule="auto"/>
            </w:pPr>
            <w:r>
              <w:rPr>
                <w:rFonts w:ascii="Arial" w:hAnsi="Arial"/>
                <w:sz w:val="22"/>
                <w:szCs w:val="22"/>
              </w:rPr>
              <w:t>K246,400</w:t>
            </w:r>
          </w:p>
        </w:tc>
      </w:tr>
    </w:tbl>
    <w:p w:rsidR="00C2758C" w:rsidRPr="00CD027F" w:rsidRDefault="00C2758C" w:rsidP="00C2758C">
      <w:pPr>
        <w:pStyle w:val="Default"/>
        <w:spacing w:after="200" w:line="276" w:lineRule="auto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>Additional information:</w:t>
      </w:r>
    </w:p>
    <w:p w:rsidR="00C2758C" w:rsidRPr="00CD027F" w:rsidRDefault="00C2758C" w:rsidP="00C2758C">
      <w:pPr>
        <w:pStyle w:val="Default"/>
        <w:spacing w:after="200" w:line="276" w:lineRule="auto"/>
        <w:ind w:left="720" w:hanging="360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  <w:lang w:val="it-IT"/>
        </w:rPr>
        <w:t>i.</w:t>
      </w:r>
      <w:r w:rsidRPr="00CD027F">
        <w:rPr>
          <w:rFonts w:ascii="Arial" w:hAnsi="Arial"/>
          <w:sz w:val="24"/>
          <w:szCs w:val="24"/>
          <w:lang w:val="it-IT"/>
        </w:rPr>
        <w:tab/>
        <w:t>Normal loss is 4 percent of input</w:t>
      </w:r>
    </w:p>
    <w:p w:rsidR="00C2758C" w:rsidRPr="00CD027F" w:rsidRDefault="00C2758C" w:rsidP="00C2758C">
      <w:pPr>
        <w:pStyle w:val="Default"/>
        <w:spacing w:after="200" w:line="276" w:lineRule="auto"/>
        <w:ind w:left="720" w:hanging="360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>ii.</w:t>
      </w:r>
      <w:r w:rsidRPr="00CD027F">
        <w:rPr>
          <w:rFonts w:ascii="Arial" w:hAnsi="Arial"/>
          <w:sz w:val="24"/>
          <w:szCs w:val="24"/>
        </w:rPr>
        <w:tab/>
        <w:t>Scrap value of normal loss and abnormal loss is K5 per kg</w:t>
      </w:r>
    </w:p>
    <w:p w:rsidR="00C2758C" w:rsidRPr="00CD027F" w:rsidRDefault="00C2758C" w:rsidP="00C2758C">
      <w:pPr>
        <w:pStyle w:val="Default"/>
        <w:spacing w:after="200" w:line="276" w:lineRule="auto"/>
        <w:ind w:left="720" w:hanging="360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>iii.</w:t>
      </w:r>
      <w:r w:rsidRPr="00CD027F">
        <w:rPr>
          <w:rFonts w:ascii="Arial" w:hAnsi="Arial"/>
          <w:sz w:val="24"/>
          <w:szCs w:val="24"/>
        </w:rPr>
        <w:tab/>
        <w:t>Finished output amounted to 84,000 units</w:t>
      </w:r>
    </w:p>
    <w:p w:rsidR="00C2758C" w:rsidRPr="00CD027F" w:rsidRDefault="00C2758C" w:rsidP="00C2758C">
      <w:pPr>
        <w:pStyle w:val="Default"/>
        <w:spacing w:after="200" w:line="276" w:lineRule="auto"/>
        <w:ind w:left="720" w:hanging="360"/>
        <w:rPr>
          <w:rFonts w:ascii="Arial" w:eastAsia="Arial" w:hAnsi="Arial" w:cs="Arial"/>
          <w:sz w:val="24"/>
          <w:szCs w:val="24"/>
        </w:rPr>
      </w:pPr>
      <w:r w:rsidRPr="00CD027F">
        <w:rPr>
          <w:rFonts w:ascii="Arial" w:hAnsi="Arial"/>
          <w:sz w:val="24"/>
          <w:szCs w:val="24"/>
        </w:rPr>
        <w:t>iv.</w:t>
      </w:r>
      <w:r w:rsidRPr="00CD027F">
        <w:rPr>
          <w:rFonts w:ascii="Arial" w:hAnsi="Arial"/>
          <w:sz w:val="24"/>
          <w:szCs w:val="24"/>
        </w:rPr>
        <w:tab/>
        <w:t>There was no opening or closing work –in-progress</w:t>
      </w:r>
    </w:p>
    <w:p w:rsidR="00C2758C" w:rsidRPr="00CD027F" w:rsidRDefault="00C2758C" w:rsidP="00C2758C">
      <w:pPr>
        <w:pStyle w:val="Default"/>
        <w:spacing w:after="200" w:line="276" w:lineRule="auto"/>
        <w:rPr>
          <w:rFonts w:ascii="Arial" w:eastAsia="Arial" w:hAnsi="Arial" w:cs="Arial"/>
          <w:b/>
          <w:bCs/>
          <w:sz w:val="24"/>
          <w:szCs w:val="24"/>
        </w:rPr>
      </w:pPr>
      <w:r w:rsidRPr="00CD027F">
        <w:rPr>
          <w:rFonts w:ascii="Arial" w:hAnsi="Arial"/>
          <w:b/>
          <w:bCs/>
          <w:sz w:val="24"/>
          <w:szCs w:val="24"/>
        </w:rPr>
        <w:lastRenderedPageBreak/>
        <w:t>Required:</w:t>
      </w:r>
    </w:p>
    <w:p w:rsidR="00C2758C" w:rsidRPr="00CD027F" w:rsidRDefault="00C2758C" w:rsidP="00C2758C">
      <w:pPr>
        <w:pStyle w:val="Default"/>
        <w:spacing w:after="20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a) </w:t>
      </w:r>
      <w:r w:rsidRPr="00CD027F">
        <w:rPr>
          <w:rFonts w:ascii="Arial" w:hAnsi="Arial"/>
          <w:sz w:val="24"/>
          <w:szCs w:val="24"/>
        </w:rPr>
        <w:t xml:space="preserve">Prepare a process account for the month of January 2017.    </w:t>
      </w:r>
      <w:r>
        <w:rPr>
          <w:rFonts w:ascii="Arial" w:hAnsi="Arial"/>
          <w:sz w:val="24"/>
          <w:szCs w:val="24"/>
        </w:rPr>
        <w:t xml:space="preserve"> </w:t>
      </w:r>
      <w:r w:rsidRPr="00CD027F">
        <w:rPr>
          <w:rFonts w:ascii="Arial" w:hAnsi="Arial"/>
          <w:sz w:val="24"/>
          <w:szCs w:val="24"/>
        </w:rPr>
        <w:t xml:space="preserve">          </w:t>
      </w:r>
      <w:r w:rsidR="00471134">
        <w:rPr>
          <w:rFonts w:ascii="Arial" w:hAnsi="Arial"/>
          <w:sz w:val="24"/>
          <w:szCs w:val="24"/>
        </w:rPr>
        <w:t xml:space="preserve">        </w:t>
      </w:r>
      <w:r w:rsidRPr="00C2758C">
        <w:rPr>
          <w:rFonts w:ascii="Arial" w:hAnsi="Arial"/>
          <w:i/>
          <w:sz w:val="24"/>
          <w:szCs w:val="24"/>
        </w:rPr>
        <w:t>(11 marks)</w:t>
      </w:r>
    </w:p>
    <w:p w:rsidR="00C2758C" w:rsidRPr="00CD027F" w:rsidRDefault="00C2758C" w:rsidP="00C2758C">
      <w:pPr>
        <w:pStyle w:val="Default"/>
        <w:spacing w:after="20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b) </w:t>
      </w:r>
      <w:r w:rsidRPr="00CD027F">
        <w:rPr>
          <w:rFonts w:ascii="Arial" w:hAnsi="Arial"/>
          <w:sz w:val="24"/>
          <w:szCs w:val="24"/>
        </w:rPr>
        <w:t xml:space="preserve">Explain the importance of process accounting                                          </w:t>
      </w:r>
      <w:proofErr w:type="gramStart"/>
      <w:r w:rsidRPr="00CD027F">
        <w:rPr>
          <w:rFonts w:ascii="Arial" w:hAnsi="Arial"/>
          <w:sz w:val="24"/>
          <w:szCs w:val="24"/>
        </w:rPr>
        <w:t xml:space="preserve">   </w:t>
      </w:r>
      <w:r w:rsidRPr="00471134">
        <w:rPr>
          <w:rFonts w:ascii="Arial" w:hAnsi="Arial"/>
          <w:i/>
          <w:sz w:val="24"/>
          <w:szCs w:val="24"/>
        </w:rPr>
        <w:t>(</w:t>
      </w:r>
      <w:proofErr w:type="gramEnd"/>
      <w:r w:rsidRPr="00471134">
        <w:rPr>
          <w:rFonts w:ascii="Arial" w:hAnsi="Arial"/>
          <w:i/>
          <w:sz w:val="24"/>
          <w:szCs w:val="24"/>
        </w:rPr>
        <w:t>4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A55626">
        <w:rPr>
          <w:rFonts w:ascii="Arial" w:hAnsi="Arial" w:cs="Arial"/>
          <w:b/>
          <w:sz w:val="24"/>
          <w:szCs w:val="24"/>
        </w:rPr>
        <w:t xml:space="preserve">      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:rsidR="00471134" w:rsidRDefault="00471134" w:rsidP="00471134">
      <w:pPr>
        <w:pStyle w:val="Body"/>
        <w:spacing w:line="276" w:lineRule="auto"/>
        <w:rPr>
          <w:rFonts w:ascii="Arial" w:hAnsi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 xml:space="preserve">Describe the </w:t>
      </w:r>
      <w:r w:rsidRPr="00831E16">
        <w:rPr>
          <w:rFonts w:ascii="Arial" w:hAnsi="Arial"/>
          <w:b/>
          <w:sz w:val="24"/>
          <w:szCs w:val="24"/>
          <w:u w:val="single"/>
        </w:rPr>
        <w:t>five</w:t>
      </w:r>
      <w:r w:rsidRPr="009E4D20">
        <w:rPr>
          <w:rFonts w:ascii="Arial" w:hAnsi="Arial"/>
          <w:sz w:val="24"/>
          <w:szCs w:val="24"/>
        </w:rPr>
        <w:t xml:space="preserve"> components which make up a complete set of financial statements as required by the International Accounting Standards Board (IASB).  </w:t>
      </w:r>
    </w:p>
    <w:p w:rsidR="00471134" w:rsidRPr="009E4D20" w:rsidRDefault="00471134" w:rsidP="00471134">
      <w:pPr>
        <w:pStyle w:val="Body"/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Arial" w:hAnsi="Arial"/>
          <w:b/>
          <w:sz w:val="24"/>
          <w:szCs w:val="24"/>
        </w:rPr>
        <w:t>(Total 20 marks)</w:t>
      </w:r>
      <w:r w:rsidRPr="009E4D20">
        <w:rPr>
          <w:rFonts w:ascii="Arial" w:hAnsi="Arial"/>
          <w:sz w:val="24"/>
          <w:szCs w:val="24"/>
        </w:rPr>
        <w:t xml:space="preserve">                                             </w:t>
      </w:r>
    </w:p>
    <w:p w:rsidR="00471134" w:rsidRPr="009E4D20" w:rsidRDefault="00471134" w:rsidP="00471134">
      <w:pPr>
        <w:pStyle w:val="Body"/>
        <w:spacing w:line="276" w:lineRule="auto"/>
        <w:rPr>
          <w:rFonts w:ascii="Arial" w:eastAsia="Arial" w:hAnsi="Arial" w:cs="Arial"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6</w:t>
      </w:r>
    </w:p>
    <w:p w:rsidR="00471134" w:rsidRDefault="00471134" w:rsidP="00471134">
      <w:pPr>
        <w:pStyle w:val="Default"/>
        <w:spacing w:line="276" w:lineRule="auto"/>
        <w:jc w:val="both"/>
        <w:rPr>
          <w:rFonts w:ascii="Arial" w:hAnsi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 xml:space="preserve">On 1 January 2017 Akude acquired 70% of </w:t>
      </w:r>
      <w:proofErr w:type="spellStart"/>
      <w:r w:rsidRPr="009E4D20">
        <w:rPr>
          <w:rFonts w:ascii="Arial" w:hAnsi="Arial"/>
          <w:sz w:val="24"/>
          <w:szCs w:val="24"/>
        </w:rPr>
        <w:t>Tonse’s</w:t>
      </w:r>
      <w:proofErr w:type="spellEnd"/>
      <w:r w:rsidRPr="009E4D20">
        <w:rPr>
          <w:rFonts w:ascii="Arial" w:hAnsi="Arial"/>
          <w:sz w:val="24"/>
          <w:szCs w:val="24"/>
        </w:rPr>
        <w:t xml:space="preserve"> equity shares for a cash consideration of K200 million. Akude has no other investments. The </w:t>
      </w:r>
      <w:proofErr w:type="spellStart"/>
      <w:r w:rsidRPr="009E4D20">
        <w:rPr>
          <w:rFonts w:ascii="Arial" w:hAnsi="Arial"/>
          <w:sz w:val="24"/>
          <w:szCs w:val="24"/>
        </w:rPr>
        <w:t>summarised</w:t>
      </w:r>
      <w:proofErr w:type="spellEnd"/>
      <w:r w:rsidRPr="009E4D20">
        <w:rPr>
          <w:rFonts w:ascii="Arial" w:hAnsi="Arial"/>
          <w:sz w:val="24"/>
          <w:szCs w:val="24"/>
        </w:rPr>
        <w:t xml:space="preserve"> statements of financial position of the two companies at 31 December 2017 are:</w:t>
      </w:r>
    </w:p>
    <w:p w:rsidR="00831E16" w:rsidRPr="009E4D20" w:rsidRDefault="00831E16" w:rsidP="00471134">
      <w:pPr>
        <w:pStyle w:val="Default"/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07"/>
        <w:gridCol w:w="2162"/>
        <w:gridCol w:w="2163"/>
      </w:tblGrid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  <w:jc w:val="right"/>
            </w:pPr>
            <w:r>
              <w:rPr>
                <w:b/>
                <w:bCs/>
              </w:rPr>
              <w:t>Akude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  <w:jc w:val="right"/>
            </w:pPr>
            <w:proofErr w:type="spellStart"/>
            <w:r>
              <w:rPr>
                <w:b/>
                <w:bCs/>
              </w:rPr>
              <w:t>Tonse</w:t>
            </w:r>
            <w:proofErr w:type="spellEnd"/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Assets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  <w:jc w:val="right"/>
            </w:pPr>
            <w:r>
              <w:rPr>
                <w:b/>
                <w:bCs/>
              </w:rPr>
              <w:t>Km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  <w:jc w:val="right"/>
            </w:pPr>
            <w:r>
              <w:rPr>
                <w:b/>
                <w:bCs/>
              </w:rPr>
              <w:t>Km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Non-Current Assets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Property, plant and Equipment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300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Intangible Assets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45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 xml:space="preserve">Investment in </w:t>
            </w:r>
            <w:proofErr w:type="spellStart"/>
            <w:r>
              <w:rPr>
                <w:rFonts w:eastAsia="Arial Unicode MS" w:cs="Arial Unicode MS"/>
              </w:rPr>
              <w:t>Tonse</w:t>
            </w:r>
            <w:proofErr w:type="spellEnd"/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0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Total Non-Current Assets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fldChar w:fldCharType="begin"/>
            </w:r>
            <w:r>
              <w:instrText xml:space="preserve"> = SUM(B4:B6) \# ",0" \* MERGEFORMAT</w:instrText>
            </w:r>
            <w:r>
              <w:fldChar w:fldCharType="separate"/>
            </w: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</w:rPr>
              <w:t>970</w:t>
            </w:r>
            <w:r>
              <w:fldChar w:fldCharType="end"/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fldChar w:fldCharType="begin"/>
            </w:r>
            <w:r>
              <w:instrText xml:space="preserve"> = SUM(C4:C6) \# ",0" \* MERGEFORMAT</w:instrText>
            </w:r>
            <w:r>
              <w:fldChar w:fldCharType="separate"/>
            </w: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</w:rPr>
              <w:t>345</w:t>
            </w:r>
            <w:r>
              <w:fldChar w:fldCharType="end"/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Current Assets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Inventory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110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Trade Receivables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180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Bank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40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lastRenderedPageBreak/>
              <w:t>Total Assets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fldChar w:fldCharType="begin"/>
            </w:r>
            <w:r>
              <w:instrText xml:space="preserve"> = B7+B9+B10+B11 \# ",0" \* MERGEFORMAT</w:instrText>
            </w:r>
            <w:r>
              <w:fldChar w:fldCharType="separate"/>
            </w: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</w:rPr>
              <w:t>1,410</w:t>
            </w:r>
            <w:r>
              <w:fldChar w:fldCharType="end"/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fldChar w:fldCharType="begin"/>
            </w:r>
            <w:r>
              <w:instrText xml:space="preserve"> = C7+C9+C10+C11 \# ",0" \* MERGEFORMAT</w:instrText>
            </w:r>
            <w:r>
              <w:fldChar w:fldCharType="separate"/>
            </w: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</w:rPr>
              <w:t>675</w:t>
            </w:r>
            <w:r>
              <w:fldChar w:fldCharType="end"/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Equity and Liabilities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Equity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Equity Shares of K1 each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100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Share Premium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0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Retained Earnings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385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Total Equity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fldChar w:fldCharType="begin"/>
            </w:r>
            <w:r>
              <w:instrText xml:space="preserve"> = SUM(B16:B18) \# ",0" \* MERGEFORMAT</w:instrText>
            </w:r>
            <w:r>
              <w:fldChar w:fldCharType="separate"/>
            </w: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</w:rPr>
              <w:t>900</w:t>
            </w:r>
            <w:r>
              <w:fldChar w:fldCharType="end"/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fldChar w:fldCharType="begin"/>
            </w:r>
            <w:r>
              <w:instrText xml:space="preserve"> = SUM(C16:C18) \# ",0" \* MERGEFORMAT</w:instrText>
            </w:r>
            <w:r>
              <w:fldChar w:fldCharType="separate"/>
            </w: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</w:rPr>
              <w:t>485</w:t>
            </w:r>
            <w:r>
              <w:fldChar w:fldCharType="end"/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Non- Current Liabilities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Long Term Loan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100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Current Liabilities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/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Trade Payables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70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rFonts w:eastAsia="Arial Unicode MS" w:cs="Arial Unicode MS"/>
              </w:rPr>
              <w:t>Taxation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20</w:t>
            </w:r>
          </w:p>
        </w:tc>
      </w:tr>
      <w:tr w:rsidR="00471134" w:rsidTr="00A96C92">
        <w:trPr>
          <w:trHeight w:val="279"/>
        </w:trPr>
        <w:tc>
          <w:tcPr>
            <w:tcW w:w="5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Total Equity and Liabilities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fldChar w:fldCharType="begin"/>
            </w:r>
            <w:r>
              <w:instrText xml:space="preserve"> = B19+B21+B23+B24 \# ",0" \* MERGEFORMAT</w:instrText>
            </w:r>
            <w:r>
              <w:fldChar w:fldCharType="separate"/>
            </w: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</w:rPr>
              <w:t>1,410</w:t>
            </w:r>
            <w:r>
              <w:fldChar w:fldCharType="end"/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fldChar w:fldCharType="begin"/>
            </w:r>
            <w:r>
              <w:instrText xml:space="preserve"> = C19+C21+C23+C24 \# ",0" \* MERGEFORMAT</w:instrText>
            </w:r>
            <w:r>
              <w:fldChar w:fldCharType="separate"/>
            </w: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</w:rPr>
              <w:t>675</w:t>
            </w:r>
            <w:r>
              <w:fldChar w:fldCharType="end"/>
            </w:r>
          </w:p>
        </w:tc>
      </w:tr>
    </w:tbl>
    <w:p w:rsidR="00471134" w:rsidRDefault="0047113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471134" w:rsidRPr="009E4D20" w:rsidRDefault="00471134" w:rsidP="00471134">
      <w:pPr>
        <w:pStyle w:val="Default"/>
        <w:spacing w:line="276" w:lineRule="auto"/>
        <w:ind w:right="998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The following information is relevant:</w:t>
      </w:r>
    </w:p>
    <w:p w:rsidR="00471134" w:rsidRPr="009E4D20" w:rsidRDefault="00471134" w:rsidP="00471134">
      <w:pPr>
        <w:pStyle w:val="Default"/>
        <w:spacing w:line="276" w:lineRule="auto"/>
        <w:ind w:right="998"/>
        <w:jc w:val="both"/>
        <w:rPr>
          <w:rFonts w:ascii="Arial" w:eastAsia="Arial" w:hAnsi="Arial" w:cs="Arial"/>
          <w:sz w:val="24"/>
          <w:szCs w:val="24"/>
        </w:rPr>
      </w:pPr>
    </w:p>
    <w:p w:rsidR="00471134" w:rsidRPr="009E4D20" w:rsidRDefault="00471134" w:rsidP="00471134">
      <w:pPr>
        <w:pStyle w:val="Default"/>
        <w:numPr>
          <w:ilvl w:val="1"/>
          <w:numId w:val="18"/>
        </w:numPr>
        <w:spacing w:line="276" w:lineRule="auto"/>
        <w:ind w:left="450" w:hanging="450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 xml:space="preserve">At the date of </w:t>
      </w:r>
      <w:proofErr w:type="gramStart"/>
      <w:r w:rsidRPr="009E4D20">
        <w:rPr>
          <w:rFonts w:ascii="Arial" w:hAnsi="Arial"/>
          <w:sz w:val="24"/>
          <w:szCs w:val="24"/>
        </w:rPr>
        <w:t>acquisition</w:t>
      </w:r>
      <w:proofErr w:type="gramEnd"/>
      <w:r w:rsidRPr="009E4D20">
        <w:rPr>
          <w:rFonts w:ascii="Arial" w:hAnsi="Arial"/>
          <w:sz w:val="24"/>
          <w:szCs w:val="24"/>
        </w:rPr>
        <w:t xml:space="preserve"> the fair value of </w:t>
      </w:r>
      <w:proofErr w:type="spellStart"/>
      <w:r w:rsidRPr="009E4D20">
        <w:rPr>
          <w:rFonts w:ascii="Arial" w:hAnsi="Arial"/>
          <w:sz w:val="24"/>
          <w:szCs w:val="24"/>
        </w:rPr>
        <w:t>Tonse’s</w:t>
      </w:r>
      <w:proofErr w:type="spellEnd"/>
      <w:r w:rsidRPr="009E4D20">
        <w:rPr>
          <w:rFonts w:ascii="Arial" w:hAnsi="Arial"/>
          <w:sz w:val="24"/>
          <w:szCs w:val="24"/>
        </w:rPr>
        <w:t xml:space="preserve"> property, plant and equipment was equal to its carrying amount.</w:t>
      </w:r>
    </w:p>
    <w:p w:rsidR="00471134" w:rsidRPr="009E4D20" w:rsidRDefault="00471134" w:rsidP="00471134">
      <w:pPr>
        <w:pStyle w:val="Default"/>
        <w:numPr>
          <w:ilvl w:val="1"/>
          <w:numId w:val="18"/>
        </w:numPr>
        <w:spacing w:line="276" w:lineRule="auto"/>
        <w:ind w:left="450" w:hanging="450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 xml:space="preserve">Retained earnings of </w:t>
      </w:r>
      <w:proofErr w:type="spellStart"/>
      <w:r w:rsidRPr="009E4D20">
        <w:rPr>
          <w:rFonts w:ascii="Arial" w:hAnsi="Arial"/>
          <w:sz w:val="24"/>
          <w:szCs w:val="24"/>
        </w:rPr>
        <w:t>Tonse</w:t>
      </w:r>
      <w:proofErr w:type="spellEnd"/>
      <w:r w:rsidRPr="009E4D20">
        <w:rPr>
          <w:rFonts w:ascii="Arial" w:hAnsi="Arial"/>
          <w:sz w:val="24"/>
          <w:szCs w:val="24"/>
        </w:rPr>
        <w:t xml:space="preserve"> stood at K25 million at the date of acquisition</w:t>
      </w:r>
    </w:p>
    <w:p w:rsidR="00471134" w:rsidRPr="009E4D20" w:rsidRDefault="00471134" w:rsidP="00471134">
      <w:pPr>
        <w:pStyle w:val="Default"/>
        <w:spacing w:line="276" w:lineRule="auto"/>
        <w:ind w:left="450" w:hanging="450"/>
        <w:jc w:val="both"/>
        <w:rPr>
          <w:rFonts w:ascii="Arial" w:eastAsia="Arial" w:hAnsi="Arial" w:cs="Arial"/>
          <w:sz w:val="24"/>
          <w:szCs w:val="24"/>
        </w:rPr>
      </w:pPr>
    </w:p>
    <w:p w:rsidR="00471134" w:rsidRPr="009E4D20" w:rsidRDefault="00471134" w:rsidP="00471134">
      <w:pPr>
        <w:pStyle w:val="Default"/>
        <w:numPr>
          <w:ilvl w:val="1"/>
          <w:numId w:val="18"/>
        </w:numPr>
        <w:spacing w:line="276" w:lineRule="auto"/>
        <w:ind w:left="450" w:hanging="450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 xml:space="preserve">At 31 December 2017 </w:t>
      </w:r>
      <w:proofErr w:type="spellStart"/>
      <w:r w:rsidRPr="009E4D20">
        <w:rPr>
          <w:rFonts w:ascii="Arial" w:hAnsi="Arial"/>
          <w:sz w:val="24"/>
          <w:szCs w:val="24"/>
        </w:rPr>
        <w:t>Akude’s</w:t>
      </w:r>
      <w:proofErr w:type="spellEnd"/>
      <w:r w:rsidRPr="009E4D20">
        <w:rPr>
          <w:rFonts w:ascii="Arial" w:hAnsi="Arial"/>
          <w:sz w:val="24"/>
          <w:szCs w:val="24"/>
        </w:rPr>
        <w:t xml:space="preserve"> current account with </w:t>
      </w:r>
      <w:proofErr w:type="spellStart"/>
      <w:r w:rsidRPr="009E4D20">
        <w:rPr>
          <w:rFonts w:ascii="Arial" w:hAnsi="Arial"/>
          <w:sz w:val="24"/>
          <w:szCs w:val="24"/>
        </w:rPr>
        <w:t>Tonse</w:t>
      </w:r>
      <w:proofErr w:type="spellEnd"/>
      <w:r w:rsidRPr="009E4D20">
        <w:rPr>
          <w:rFonts w:ascii="Arial" w:hAnsi="Arial"/>
          <w:sz w:val="24"/>
          <w:szCs w:val="24"/>
        </w:rPr>
        <w:t xml:space="preserve"> was K 10 million (debit).</w:t>
      </w:r>
    </w:p>
    <w:p w:rsidR="00471134" w:rsidRPr="009E4D20" w:rsidRDefault="00471134" w:rsidP="00471134">
      <w:pPr>
        <w:pStyle w:val="Default"/>
        <w:spacing w:line="276" w:lineRule="auto"/>
        <w:ind w:left="450" w:hanging="450"/>
        <w:jc w:val="both"/>
        <w:rPr>
          <w:rFonts w:ascii="Arial" w:eastAsia="Arial" w:hAnsi="Arial" w:cs="Arial"/>
          <w:sz w:val="24"/>
          <w:szCs w:val="24"/>
        </w:rPr>
      </w:pPr>
    </w:p>
    <w:p w:rsidR="00471134" w:rsidRPr="009E4D20" w:rsidRDefault="00471134" w:rsidP="00471134">
      <w:pPr>
        <w:pStyle w:val="Default"/>
        <w:numPr>
          <w:ilvl w:val="1"/>
          <w:numId w:val="18"/>
        </w:numPr>
        <w:spacing w:line="276" w:lineRule="auto"/>
        <w:ind w:left="450" w:hanging="450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Akude does not measure the non-controlling interest at fair value at the date of acquisition.</w:t>
      </w:r>
    </w:p>
    <w:p w:rsidR="00471134" w:rsidRPr="009E4D20" w:rsidRDefault="00471134" w:rsidP="00471134">
      <w:pPr>
        <w:pStyle w:val="Default"/>
        <w:spacing w:line="276" w:lineRule="auto"/>
        <w:rPr>
          <w:rFonts w:ascii="Arial" w:eastAsia="Arial" w:hAnsi="Arial" w:cs="Arial"/>
          <w:b/>
          <w:bCs/>
          <w:sz w:val="24"/>
          <w:szCs w:val="24"/>
        </w:rPr>
      </w:pPr>
    </w:p>
    <w:p w:rsidR="00471134" w:rsidRPr="009E4D20" w:rsidRDefault="00471134" w:rsidP="00471134">
      <w:pPr>
        <w:pStyle w:val="Default"/>
        <w:spacing w:line="276" w:lineRule="auto"/>
        <w:rPr>
          <w:rFonts w:ascii="Arial" w:eastAsia="Arial" w:hAnsi="Arial" w:cs="Arial"/>
          <w:b/>
          <w:bCs/>
          <w:sz w:val="24"/>
          <w:szCs w:val="24"/>
        </w:rPr>
      </w:pPr>
      <w:r w:rsidRPr="009E4D20">
        <w:rPr>
          <w:rFonts w:ascii="Arial" w:hAnsi="Arial"/>
          <w:b/>
          <w:bCs/>
          <w:sz w:val="24"/>
          <w:szCs w:val="24"/>
        </w:rPr>
        <w:t>Required:</w:t>
      </w:r>
    </w:p>
    <w:p w:rsidR="00471134" w:rsidRPr="009E4D20" w:rsidRDefault="00471134" w:rsidP="00471134">
      <w:pPr>
        <w:pStyle w:val="Default"/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 xml:space="preserve">Prepare the consolidated statement of financial position for Akude Group as at 31 December 2017.                                                                                                </w:t>
      </w:r>
    </w:p>
    <w:p w:rsidR="00471134" w:rsidRPr="00471134" w:rsidRDefault="0047113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31E16" w:rsidRDefault="00831E1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31E16" w:rsidRDefault="00831E1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31E16" w:rsidRDefault="00831E1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31E16" w:rsidRDefault="00831E1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lastRenderedPageBreak/>
        <w:t>QUESTION 7</w:t>
      </w:r>
    </w:p>
    <w:p w:rsidR="00471134" w:rsidRPr="009E4D20" w:rsidRDefault="00471134" w:rsidP="00471134">
      <w:pPr>
        <w:pStyle w:val="Body"/>
        <w:numPr>
          <w:ilvl w:val="0"/>
          <w:numId w:val="23"/>
        </w:numPr>
        <w:spacing w:line="276" w:lineRule="auto"/>
        <w:ind w:left="360" w:hanging="270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Explain how the following transactions are accounted for in the books of a partnership:</w:t>
      </w:r>
    </w:p>
    <w:p w:rsidR="00471134" w:rsidRPr="009E4D20" w:rsidRDefault="00471134" w:rsidP="00471134">
      <w:pPr>
        <w:pStyle w:val="Body"/>
        <w:spacing w:line="276" w:lineRule="auto"/>
        <w:rPr>
          <w:rFonts w:ascii="Arial" w:eastAsia="Arial" w:hAnsi="Arial" w:cs="Arial"/>
          <w:sz w:val="24"/>
          <w:szCs w:val="24"/>
        </w:rPr>
      </w:pPr>
    </w:p>
    <w:p w:rsidR="00471134" w:rsidRPr="009E4D20" w:rsidRDefault="00471134" w:rsidP="00471134">
      <w:pPr>
        <w:pStyle w:val="Body"/>
        <w:numPr>
          <w:ilvl w:val="0"/>
          <w:numId w:val="21"/>
        </w:numPr>
        <w:spacing w:line="276" w:lineRule="auto"/>
        <w:ind w:left="1620" w:hanging="540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Drawings</w:t>
      </w:r>
    </w:p>
    <w:p w:rsidR="00471134" w:rsidRPr="009E4D20" w:rsidRDefault="00471134" w:rsidP="00471134">
      <w:pPr>
        <w:pStyle w:val="Body"/>
        <w:numPr>
          <w:ilvl w:val="0"/>
          <w:numId w:val="22"/>
        </w:numPr>
        <w:spacing w:line="276" w:lineRule="auto"/>
        <w:ind w:left="1620" w:hanging="540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Partners’ salaries</w:t>
      </w:r>
    </w:p>
    <w:p w:rsidR="00471134" w:rsidRPr="009E4D20" w:rsidRDefault="00471134" w:rsidP="00471134">
      <w:pPr>
        <w:pStyle w:val="Body"/>
        <w:numPr>
          <w:ilvl w:val="0"/>
          <w:numId w:val="22"/>
        </w:numPr>
        <w:spacing w:line="276" w:lineRule="auto"/>
        <w:ind w:left="1620" w:hanging="540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Interest on capital</w:t>
      </w:r>
    </w:p>
    <w:p w:rsidR="00471134" w:rsidRPr="009E4D20" w:rsidRDefault="00471134" w:rsidP="00471134">
      <w:pPr>
        <w:pStyle w:val="Body"/>
        <w:numPr>
          <w:ilvl w:val="0"/>
          <w:numId w:val="22"/>
        </w:numPr>
        <w:spacing w:line="276" w:lineRule="auto"/>
        <w:ind w:left="1620" w:hanging="540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Share of profit or loss</w:t>
      </w:r>
    </w:p>
    <w:p w:rsidR="00471134" w:rsidRPr="00471134" w:rsidRDefault="00471134" w:rsidP="00471134">
      <w:pPr>
        <w:pStyle w:val="Body"/>
        <w:numPr>
          <w:ilvl w:val="0"/>
          <w:numId w:val="22"/>
        </w:numPr>
        <w:spacing w:line="276" w:lineRule="auto"/>
        <w:ind w:left="1620" w:hanging="540"/>
        <w:rPr>
          <w:rFonts w:ascii="Arial" w:eastAsia="Arial" w:hAnsi="Arial" w:cs="Arial"/>
          <w:i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Interest on drawings</w:t>
      </w:r>
      <w:r>
        <w:rPr>
          <w:rFonts w:ascii="Arial" w:hAnsi="Arial"/>
          <w:sz w:val="24"/>
          <w:szCs w:val="24"/>
        </w:rPr>
        <w:t xml:space="preserve">                                                  </w:t>
      </w:r>
      <w:proofErr w:type="gramStart"/>
      <w:r>
        <w:rPr>
          <w:rFonts w:ascii="Arial" w:hAnsi="Arial"/>
          <w:sz w:val="24"/>
          <w:szCs w:val="24"/>
        </w:rPr>
        <w:t xml:space="preserve">   </w:t>
      </w:r>
      <w:r w:rsidRPr="00471134">
        <w:rPr>
          <w:rFonts w:ascii="Arial" w:hAnsi="Arial"/>
          <w:i/>
          <w:sz w:val="24"/>
          <w:szCs w:val="24"/>
        </w:rPr>
        <w:t>(</w:t>
      </w:r>
      <w:proofErr w:type="gramEnd"/>
      <w:r w:rsidRPr="00471134">
        <w:rPr>
          <w:rFonts w:ascii="Arial" w:hAnsi="Arial"/>
          <w:i/>
          <w:sz w:val="24"/>
          <w:szCs w:val="24"/>
        </w:rPr>
        <w:t xml:space="preserve">1 mark for each)                 </w:t>
      </w:r>
    </w:p>
    <w:p w:rsidR="00471134" w:rsidRPr="009E4D20" w:rsidRDefault="00471134" w:rsidP="00471134">
      <w:pPr>
        <w:pStyle w:val="Body"/>
        <w:spacing w:line="276" w:lineRule="auto"/>
        <w:rPr>
          <w:rFonts w:ascii="Arial" w:eastAsia="Arial" w:hAnsi="Arial" w:cs="Arial"/>
          <w:sz w:val="24"/>
          <w:szCs w:val="24"/>
        </w:rPr>
      </w:pPr>
    </w:p>
    <w:p w:rsidR="00471134" w:rsidRPr="009E4D20" w:rsidRDefault="00471134" w:rsidP="00471134">
      <w:pPr>
        <w:pStyle w:val="Default"/>
        <w:numPr>
          <w:ilvl w:val="0"/>
          <w:numId w:val="23"/>
        </w:numPr>
        <w:spacing w:after="240" w:line="276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proofErr w:type="gramStart"/>
      <w:r w:rsidRPr="009E4D20">
        <w:rPr>
          <w:rFonts w:ascii="Arial" w:hAnsi="Arial"/>
          <w:sz w:val="24"/>
          <w:szCs w:val="24"/>
        </w:rPr>
        <w:t>Sibongile  and</w:t>
      </w:r>
      <w:proofErr w:type="gramEnd"/>
      <w:r w:rsidRPr="009E4D20">
        <w:rPr>
          <w:rFonts w:ascii="Arial" w:hAnsi="Arial"/>
          <w:sz w:val="24"/>
          <w:szCs w:val="24"/>
        </w:rPr>
        <w:t xml:space="preserve">  January are partners in a spare parts selling business. The individual capital contributions in the business made by </w:t>
      </w:r>
      <w:proofErr w:type="gramStart"/>
      <w:r w:rsidRPr="009E4D20">
        <w:rPr>
          <w:rFonts w:ascii="Arial" w:hAnsi="Arial"/>
          <w:sz w:val="24"/>
          <w:szCs w:val="24"/>
        </w:rPr>
        <w:t>Sibongile  and</w:t>
      </w:r>
      <w:proofErr w:type="gramEnd"/>
      <w:r w:rsidRPr="009E4D20">
        <w:rPr>
          <w:rFonts w:ascii="Arial" w:hAnsi="Arial"/>
          <w:sz w:val="24"/>
          <w:szCs w:val="24"/>
        </w:rPr>
        <w:t xml:space="preserve"> January were K800,000 and K400,000 respectively.  The opening current account balance for Sibongile was K70,000 while that of January was K60,000 as at 1 January 2016. The partnership follows a normal calendar year.</w:t>
      </w:r>
    </w:p>
    <w:p w:rsidR="00471134" w:rsidRDefault="00471134" w:rsidP="00471134">
      <w:pPr>
        <w:pStyle w:val="Default"/>
        <w:spacing w:after="240" w:line="276" w:lineRule="auto"/>
        <w:ind w:left="283"/>
        <w:jc w:val="both"/>
        <w:rPr>
          <w:rFonts w:ascii="Arial" w:hAnsi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 xml:space="preserve">The following information relates to the </w:t>
      </w:r>
      <w:proofErr w:type="gramStart"/>
      <w:r w:rsidRPr="009E4D20">
        <w:rPr>
          <w:rFonts w:ascii="Arial" w:hAnsi="Arial"/>
          <w:sz w:val="24"/>
          <w:szCs w:val="24"/>
        </w:rPr>
        <w:t>partnership :</w:t>
      </w:r>
      <w:proofErr w:type="gramEnd"/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4"/>
        <w:gridCol w:w="3142"/>
        <w:gridCol w:w="2356"/>
        <w:gridCol w:w="2700"/>
      </w:tblGrid>
      <w:tr w:rsidR="00471134" w:rsidTr="00471134">
        <w:trPr>
          <w:trHeight w:val="279"/>
        </w:trPr>
        <w:tc>
          <w:tcPr>
            <w:tcW w:w="14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  <w:jc w:val="right"/>
            </w:pPr>
            <w:r>
              <w:rPr>
                <w:b/>
                <w:bCs/>
              </w:rPr>
              <w:t>Year</w:t>
            </w:r>
          </w:p>
        </w:tc>
        <w:tc>
          <w:tcPr>
            <w:tcW w:w="3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</w:pPr>
            <w:r>
              <w:rPr>
                <w:b/>
                <w:bCs/>
              </w:rPr>
              <w:t>Net profit before appropriation adjustments</w:t>
            </w:r>
          </w:p>
        </w:tc>
        <w:tc>
          <w:tcPr>
            <w:tcW w:w="5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  <w:jc w:val="center"/>
            </w:pPr>
            <w:r>
              <w:rPr>
                <w:b/>
                <w:bCs/>
              </w:rPr>
              <w:t>Drawings</w:t>
            </w:r>
          </w:p>
        </w:tc>
      </w:tr>
      <w:tr w:rsidR="00471134" w:rsidTr="00471134">
        <w:trPr>
          <w:trHeight w:val="285"/>
        </w:trPr>
        <w:tc>
          <w:tcPr>
            <w:tcW w:w="14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1134" w:rsidRDefault="00471134" w:rsidP="00A96C92"/>
        </w:tc>
        <w:tc>
          <w:tcPr>
            <w:tcW w:w="31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1134" w:rsidRDefault="00471134" w:rsidP="00A96C92"/>
        </w:tc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TableStyle2"/>
              <w:jc w:val="right"/>
            </w:pPr>
            <w:r>
              <w:rPr>
                <w:b/>
                <w:bCs/>
              </w:rPr>
              <w:t>Sibongile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pStyle w:val="Default"/>
              <w:spacing w:after="240" w:line="280" w:lineRule="atLeast"/>
              <w:jc w:val="right"/>
            </w:pPr>
            <w:r>
              <w:rPr>
                <w:rFonts w:ascii="Times" w:hAnsi="Times"/>
                <w:b/>
                <w:bCs/>
                <w:sz w:val="24"/>
                <w:szCs w:val="24"/>
              </w:rPr>
              <w:t xml:space="preserve">January </w:t>
            </w:r>
          </w:p>
        </w:tc>
      </w:tr>
      <w:tr w:rsidR="00471134" w:rsidTr="00471134">
        <w:trPr>
          <w:trHeight w:val="279"/>
        </w:trPr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380,000</w:t>
            </w:r>
          </w:p>
        </w:tc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130,000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170,000</w:t>
            </w:r>
          </w:p>
        </w:tc>
      </w:tr>
      <w:tr w:rsidR="00471134" w:rsidTr="00471134">
        <w:trPr>
          <w:trHeight w:val="279"/>
        </w:trPr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290,000</w:t>
            </w:r>
          </w:p>
        </w:tc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120,000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134" w:rsidRDefault="00471134" w:rsidP="00A96C92">
            <w:pPr>
              <w:jc w:val="right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</w:rPr>
              <w:t>200,000</w:t>
            </w:r>
          </w:p>
        </w:tc>
      </w:tr>
    </w:tbl>
    <w:p w:rsidR="005A4031" w:rsidRDefault="005A4031" w:rsidP="005A4031">
      <w:pPr>
        <w:pStyle w:val="Default"/>
        <w:spacing w:after="240" w:line="276" w:lineRule="auto"/>
        <w:ind w:left="283"/>
        <w:jc w:val="both"/>
        <w:rPr>
          <w:rFonts w:ascii="Arial" w:hAnsi="Arial"/>
          <w:sz w:val="24"/>
          <w:szCs w:val="24"/>
        </w:rPr>
      </w:pPr>
    </w:p>
    <w:p w:rsidR="005A4031" w:rsidRPr="009E4D20" w:rsidRDefault="005A4031" w:rsidP="005A4031">
      <w:pPr>
        <w:pStyle w:val="Default"/>
        <w:spacing w:after="240" w:line="276" w:lineRule="auto"/>
        <w:ind w:left="283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The partners had agreed that:</w:t>
      </w:r>
    </w:p>
    <w:p w:rsidR="005A4031" w:rsidRPr="009E4D20" w:rsidRDefault="005A4031" w:rsidP="005A4031">
      <w:pPr>
        <w:pStyle w:val="Default"/>
        <w:numPr>
          <w:ilvl w:val="1"/>
          <w:numId w:val="20"/>
        </w:numPr>
        <w:spacing w:after="2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 xml:space="preserve">Salaries for Sibongile and January will be pegged at K100,000 </w:t>
      </w:r>
      <w:proofErr w:type="gramStart"/>
      <w:r w:rsidRPr="009E4D20">
        <w:rPr>
          <w:rFonts w:ascii="Arial" w:hAnsi="Arial"/>
          <w:sz w:val="24"/>
          <w:szCs w:val="24"/>
        </w:rPr>
        <w:t>and  K</w:t>
      </w:r>
      <w:proofErr w:type="gramEnd"/>
      <w:r w:rsidRPr="009E4D20">
        <w:rPr>
          <w:rFonts w:ascii="Arial" w:hAnsi="Arial"/>
          <w:sz w:val="24"/>
          <w:szCs w:val="24"/>
        </w:rPr>
        <w:t xml:space="preserve">140,000 respectively. </w:t>
      </w:r>
    </w:p>
    <w:p w:rsidR="005A4031" w:rsidRPr="009E4D20" w:rsidRDefault="005A4031" w:rsidP="005A4031">
      <w:pPr>
        <w:pStyle w:val="Default"/>
        <w:numPr>
          <w:ilvl w:val="1"/>
          <w:numId w:val="24"/>
        </w:numPr>
        <w:spacing w:after="2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 xml:space="preserve">Interest should be allowed on capital at 7% per annum. </w:t>
      </w:r>
    </w:p>
    <w:p w:rsidR="005A4031" w:rsidRPr="009E4D20" w:rsidRDefault="005A4031" w:rsidP="005A4031">
      <w:pPr>
        <w:pStyle w:val="Default"/>
        <w:numPr>
          <w:ilvl w:val="1"/>
          <w:numId w:val="24"/>
        </w:numPr>
        <w:spacing w:after="240" w:line="276" w:lineRule="auto"/>
        <w:ind w:left="720" w:hanging="360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The profit remaining or losses should be shared equally between the two partners.</w:t>
      </w:r>
    </w:p>
    <w:p w:rsidR="005A4031" w:rsidRPr="009E4D20" w:rsidRDefault="005A4031" w:rsidP="005A4031">
      <w:pPr>
        <w:pStyle w:val="Default"/>
        <w:spacing w:after="240" w:line="276" w:lineRule="auto"/>
        <w:ind w:left="283"/>
        <w:jc w:val="both"/>
        <w:rPr>
          <w:rFonts w:ascii="Arial" w:eastAsia="Arial" w:hAnsi="Arial" w:cs="Arial"/>
          <w:sz w:val="24"/>
          <w:szCs w:val="24"/>
        </w:rPr>
      </w:pPr>
      <w:r w:rsidRPr="009E4D20">
        <w:rPr>
          <w:rFonts w:ascii="Arial" w:hAnsi="Arial"/>
          <w:b/>
          <w:bCs/>
          <w:sz w:val="24"/>
          <w:szCs w:val="24"/>
        </w:rPr>
        <w:t xml:space="preserve">Required: </w:t>
      </w:r>
    </w:p>
    <w:p w:rsidR="005A4031" w:rsidRDefault="005A4031" w:rsidP="005A4031">
      <w:pPr>
        <w:pStyle w:val="Default"/>
        <w:numPr>
          <w:ilvl w:val="0"/>
          <w:numId w:val="25"/>
        </w:numPr>
        <w:spacing w:after="240" w:line="276" w:lineRule="auto"/>
        <w:ind w:left="810" w:right="283" w:hanging="167"/>
        <w:jc w:val="both"/>
        <w:rPr>
          <w:rFonts w:ascii="Arial" w:hAnsi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 xml:space="preserve">Prepare profit and loss appropriation accounts for the two periods. 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i/>
          <w:sz w:val="24"/>
          <w:szCs w:val="24"/>
        </w:rPr>
        <w:t>(7 marks)</w:t>
      </w:r>
    </w:p>
    <w:p w:rsidR="005A4031" w:rsidRPr="005A4031" w:rsidRDefault="005A4031" w:rsidP="005A4031">
      <w:pPr>
        <w:pStyle w:val="Default"/>
        <w:numPr>
          <w:ilvl w:val="0"/>
          <w:numId w:val="25"/>
        </w:numPr>
        <w:spacing w:after="240" w:line="276" w:lineRule="auto"/>
        <w:ind w:left="810" w:right="283" w:hanging="167"/>
        <w:jc w:val="both"/>
        <w:rPr>
          <w:rFonts w:ascii="Arial" w:hAnsi="Arial"/>
          <w:sz w:val="24"/>
          <w:szCs w:val="24"/>
        </w:rPr>
      </w:pPr>
      <w:r w:rsidRPr="009E4D20">
        <w:rPr>
          <w:rFonts w:ascii="Arial" w:hAnsi="Arial"/>
          <w:sz w:val="24"/>
          <w:szCs w:val="24"/>
        </w:rPr>
        <w:t>Prepare the partners’ current accounts for the two periods.                 (</w:t>
      </w:r>
      <w:r w:rsidRPr="005A4031">
        <w:rPr>
          <w:rFonts w:ascii="Arial" w:hAnsi="Arial"/>
          <w:i/>
          <w:sz w:val="24"/>
          <w:szCs w:val="24"/>
        </w:rPr>
        <w:t xml:space="preserve">8 marks) </w:t>
      </w:r>
    </w:p>
    <w:p w:rsidR="005A4031" w:rsidRPr="009E4D20" w:rsidRDefault="005A4031" w:rsidP="005A4031">
      <w:pPr>
        <w:pStyle w:val="Default"/>
        <w:spacing w:after="240" w:line="276" w:lineRule="auto"/>
        <w:ind w:left="810" w:right="283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Arial" w:hAnsi="Arial"/>
          <w:b/>
          <w:sz w:val="24"/>
          <w:szCs w:val="24"/>
        </w:rPr>
        <w:t>(Total 20 marks)</w:t>
      </w:r>
      <w:r w:rsidRPr="005A4031">
        <w:rPr>
          <w:rFonts w:ascii="Arial" w:hAnsi="Arial"/>
          <w:i/>
          <w:sz w:val="24"/>
          <w:szCs w:val="24"/>
        </w:rPr>
        <w:t xml:space="preserve">                                                                                     </w:t>
      </w: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lastRenderedPageBreak/>
        <w:t>QUESTION 8</w:t>
      </w:r>
    </w:p>
    <w:p w:rsidR="005A4031" w:rsidRPr="00E04823" w:rsidRDefault="005A4031" w:rsidP="005A4031">
      <w:pPr>
        <w:pStyle w:val="Default"/>
        <w:spacing w:after="20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04823">
        <w:rPr>
          <w:rFonts w:ascii="Arial" w:hAnsi="Arial"/>
          <w:sz w:val="24"/>
          <w:szCs w:val="24"/>
        </w:rPr>
        <w:t>Upile IT Company produces and sells computer software. Estimated units to be sold and other relevant data for next year are as follows:</w:t>
      </w:r>
    </w:p>
    <w:tbl>
      <w:tblPr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04"/>
        <w:gridCol w:w="2934"/>
      </w:tblGrid>
      <w:tr w:rsidR="005A4031" w:rsidTr="00A96C92">
        <w:trPr>
          <w:trHeight w:val="400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A4031" w:rsidRDefault="005A4031" w:rsidP="00A96C92"/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206" w:type="dxa"/>
            </w:tcMar>
          </w:tcPr>
          <w:p w:rsidR="005A4031" w:rsidRDefault="005A4031" w:rsidP="00A96C92">
            <w:pPr>
              <w:pStyle w:val="TableStyle2"/>
              <w:spacing w:after="200" w:line="360" w:lineRule="auto"/>
              <w:ind w:right="106"/>
              <w:jc w:val="right"/>
            </w:pPr>
            <w:r>
              <w:rPr>
                <w:rFonts w:ascii="Arial" w:hAnsi="Arial"/>
                <w:sz w:val="22"/>
                <w:szCs w:val="22"/>
              </w:rPr>
              <w:t>K</w:t>
            </w:r>
          </w:p>
        </w:tc>
      </w:tr>
      <w:tr w:rsidR="005A4031" w:rsidTr="00A96C92">
        <w:trPr>
          <w:trHeight w:val="400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5A4031" w:rsidRDefault="005A4031" w:rsidP="00A96C92">
            <w:pPr>
              <w:pStyle w:val="TableStyle2"/>
              <w:spacing w:after="200" w:line="360" w:lineRule="auto"/>
              <w:ind w:right="998"/>
            </w:pPr>
            <w:r>
              <w:rPr>
                <w:rFonts w:ascii="Arial" w:hAnsi="Arial"/>
                <w:sz w:val="22"/>
                <w:szCs w:val="22"/>
              </w:rPr>
              <w:t>Selling price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5A4031" w:rsidRDefault="005A4031" w:rsidP="00A96C92">
            <w:pPr>
              <w:spacing w:after="200" w:line="360" w:lineRule="auto"/>
              <w:ind w:right="998"/>
              <w:jc w:val="right"/>
            </w:pPr>
            <w:r>
              <w:rPr>
                <w:rFonts w:ascii="Arial" w:hAnsi="Arial" w:cs="Arial Unicode MS"/>
                <w:color w:val="000000"/>
                <w:sz w:val="22"/>
                <w:szCs w:val="22"/>
              </w:rPr>
              <w:t>6,000</w:t>
            </w:r>
          </w:p>
        </w:tc>
      </w:tr>
      <w:tr w:rsidR="005A4031" w:rsidTr="00A96C92">
        <w:trPr>
          <w:trHeight w:val="400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5A4031" w:rsidRDefault="005A4031" w:rsidP="00A96C92">
            <w:pPr>
              <w:pStyle w:val="TableStyle2"/>
              <w:spacing w:after="200" w:line="360" w:lineRule="auto"/>
              <w:ind w:right="998"/>
            </w:pPr>
            <w:r>
              <w:rPr>
                <w:rFonts w:ascii="Arial" w:hAnsi="Arial"/>
                <w:sz w:val="22"/>
                <w:szCs w:val="22"/>
              </w:rPr>
              <w:t xml:space="preserve">Variable costs: 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A4031" w:rsidRDefault="005A4031" w:rsidP="00A96C92"/>
        </w:tc>
      </w:tr>
      <w:tr w:rsidR="005A4031" w:rsidTr="00A96C92">
        <w:trPr>
          <w:trHeight w:val="400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5A4031" w:rsidRDefault="005A4031" w:rsidP="00A96C92">
            <w:pPr>
              <w:pStyle w:val="TableStyle2"/>
              <w:spacing w:after="200" w:line="360" w:lineRule="auto"/>
              <w:ind w:right="998"/>
            </w:pPr>
            <w:r>
              <w:rPr>
                <w:rFonts w:ascii="Arial" w:hAnsi="Arial"/>
                <w:sz w:val="22"/>
                <w:szCs w:val="22"/>
              </w:rPr>
              <w:t>Labour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5A4031" w:rsidRDefault="005A4031" w:rsidP="00A96C92">
            <w:pPr>
              <w:spacing w:after="200" w:line="360" w:lineRule="auto"/>
              <w:ind w:right="998"/>
              <w:jc w:val="right"/>
            </w:pPr>
            <w:r>
              <w:rPr>
                <w:rFonts w:ascii="Arial" w:hAnsi="Arial" w:cs="Arial Unicode MS"/>
                <w:color w:val="000000"/>
                <w:sz w:val="22"/>
                <w:szCs w:val="22"/>
              </w:rPr>
              <w:t>2,000</w:t>
            </w:r>
          </w:p>
        </w:tc>
      </w:tr>
      <w:tr w:rsidR="005A4031" w:rsidTr="00A96C92">
        <w:trPr>
          <w:trHeight w:val="400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5A4031" w:rsidRDefault="005A4031" w:rsidP="00A96C92">
            <w:pPr>
              <w:pStyle w:val="TableStyle2"/>
              <w:spacing w:after="200" w:line="360" w:lineRule="auto"/>
              <w:ind w:right="998"/>
            </w:pPr>
            <w:r>
              <w:rPr>
                <w:rFonts w:ascii="Arial" w:hAnsi="Arial"/>
                <w:sz w:val="22"/>
                <w:szCs w:val="22"/>
              </w:rPr>
              <w:t>Materials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5A4031" w:rsidRDefault="005A4031" w:rsidP="00A96C92">
            <w:pPr>
              <w:spacing w:after="200" w:line="360" w:lineRule="auto"/>
              <w:ind w:right="998"/>
              <w:jc w:val="right"/>
            </w:pPr>
            <w:r>
              <w:rPr>
                <w:rFonts w:ascii="Arial" w:hAnsi="Arial" w:cs="Arial Unicode MS"/>
                <w:color w:val="000000"/>
                <w:sz w:val="22"/>
                <w:szCs w:val="22"/>
              </w:rPr>
              <w:t>400</w:t>
            </w:r>
          </w:p>
        </w:tc>
      </w:tr>
      <w:tr w:rsidR="005A4031" w:rsidTr="00A96C92">
        <w:trPr>
          <w:trHeight w:val="400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5A4031" w:rsidRDefault="005A4031" w:rsidP="00A96C92">
            <w:pPr>
              <w:pStyle w:val="TableStyle2"/>
              <w:spacing w:after="200" w:line="360" w:lineRule="auto"/>
              <w:ind w:right="998"/>
            </w:pPr>
            <w:r>
              <w:rPr>
                <w:rFonts w:ascii="Arial" w:hAnsi="Arial"/>
                <w:sz w:val="22"/>
                <w:szCs w:val="22"/>
              </w:rPr>
              <w:t>Selling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0" w:type="dxa"/>
              <w:bottom w:w="0" w:type="dxa"/>
              <w:right w:w="1098" w:type="dxa"/>
            </w:tcMar>
          </w:tcPr>
          <w:p w:rsidR="005A4031" w:rsidRDefault="005A4031" w:rsidP="00A96C92">
            <w:pPr>
              <w:spacing w:after="200" w:line="360" w:lineRule="auto"/>
              <w:ind w:right="998"/>
              <w:jc w:val="right"/>
            </w:pPr>
            <w:r>
              <w:rPr>
                <w:rFonts w:ascii="Arial" w:hAnsi="Arial" w:cs="Arial Unicode MS"/>
                <w:color w:val="000000"/>
                <w:sz w:val="22"/>
                <w:szCs w:val="22"/>
              </w:rPr>
              <w:t>100</w:t>
            </w:r>
          </w:p>
        </w:tc>
      </w:tr>
    </w:tbl>
    <w:p w:rsidR="005A4031" w:rsidRDefault="005A4031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5A4031" w:rsidRPr="00E04823" w:rsidRDefault="005A4031" w:rsidP="005A4031">
      <w:pPr>
        <w:pStyle w:val="Default"/>
        <w:spacing w:after="20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04823">
        <w:rPr>
          <w:rFonts w:ascii="Arial" w:hAnsi="Arial"/>
          <w:sz w:val="24"/>
          <w:szCs w:val="24"/>
        </w:rPr>
        <w:t>Anticipated fixed costs for the year are K800,000 for administration and K600,000 for selling and distribution. Estimated sales for the year are 2,000 units.</w:t>
      </w:r>
    </w:p>
    <w:p w:rsidR="005A4031" w:rsidRPr="00E04823" w:rsidRDefault="005A4031" w:rsidP="005A4031">
      <w:pPr>
        <w:pStyle w:val="Default"/>
        <w:spacing w:after="200" w:line="276" w:lineRule="auto"/>
        <w:ind w:right="998"/>
        <w:rPr>
          <w:rFonts w:ascii="Arial" w:eastAsia="Arial" w:hAnsi="Arial" w:cs="Arial"/>
          <w:b/>
          <w:bCs/>
          <w:sz w:val="24"/>
          <w:szCs w:val="24"/>
        </w:rPr>
      </w:pPr>
      <w:r w:rsidRPr="00E04823">
        <w:rPr>
          <w:rFonts w:ascii="Arial" w:hAnsi="Arial"/>
          <w:b/>
          <w:bCs/>
          <w:sz w:val="24"/>
          <w:szCs w:val="24"/>
        </w:rPr>
        <w:t>Required:</w:t>
      </w:r>
    </w:p>
    <w:p w:rsidR="005A4031" w:rsidRPr="005A4031" w:rsidRDefault="005A4031" w:rsidP="005A4031">
      <w:pPr>
        <w:pStyle w:val="Default"/>
        <w:numPr>
          <w:ilvl w:val="0"/>
          <w:numId w:val="26"/>
        </w:numPr>
        <w:spacing w:after="200" w:line="276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E04823">
        <w:rPr>
          <w:rFonts w:ascii="Arial" w:hAnsi="Arial"/>
          <w:sz w:val="24"/>
          <w:szCs w:val="24"/>
        </w:rPr>
        <w:t>Calculate the breakeven point in terms of number of units sold and sales revenue.</w:t>
      </w:r>
    </w:p>
    <w:p w:rsidR="005A4031" w:rsidRPr="005A4031" w:rsidRDefault="005A4031" w:rsidP="005A4031">
      <w:pPr>
        <w:pStyle w:val="Default"/>
        <w:spacing w:after="200" w:line="276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 xml:space="preserve">                                                                                                                    (5 marks)</w:t>
      </w:r>
    </w:p>
    <w:p w:rsidR="005A4031" w:rsidRPr="00E04823" w:rsidRDefault="005A4031" w:rsidP="005A4031">
      <w:pPr>
        <w:pStyle w:val="Default"/>
        <w:spacing w:after="200" w:line="276" w:lineRule="auto"/>
        <w:ind w:left="360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b)  </w:t>
      </w:r>
      <w:r w:rsidRPr="00E04823">
        <w:rPr>
          <w:rFonts w:ascii="Arial" w:hAnsi="Arial"/>
          <w:sz w:val="24"/>
          <w:szCs w:val="24"/>
        </w:rPr>
        <w:t xml:space="preserve">Determine the margin of safety as a percentage of estimated sales.          </w:t>
      </w:r>
      <w:r>
        <w:rPr>
          <w:rFonts w:ascii="Arial" w:hAnsi="Arial"/>
          <w:sz w:val="24"/>
          <w:szCs w:val="24"/>
        </w:rPr>
        <w:t xml:space="preserve"> </w:t>
      </w:r>
      <w:r w:rsidRPr="00E04823">
        <w:rPr>
          <w:rFonts w:ascii="Arial" w:hAnsi="Arial"/>
          <w:sz w:val="24"/>
          <w:szCs w:val="24"/>
        </w:rPr>
        <w:t xml:space="preserve">   </w:t>
      </w:r>
      <w:r w:rsidRPr="005A4031">
        <w:rPr>
          <w:rFonts w:ascii="Arial" w:hAnsi="Arial"/>
          <w:i/>
          <w:sz w:val="24"/>
          <w:szCs w:val="24"/>
        </w:rPr>
        <w:t>(3 marks)</w:t>
      </w:r>
    </w:p>
    <w:p w:rsidR="005A4031" w:rsidRPr="00E04823" w:rsidRDefault="005A4031" w:rsidP="005A4031">
      <w:pPr>
        <w:pStyle w:val="Default"/>
        <w:spacing w:after="200" w:line="276" w:lineRule="auto"/>
        <w:ind w:left="360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c)   </w:t>
      </w:r>
      <w:r w:rsidRPr="00E04823">
        <w:rPr>
          <w:rFonts w:ascii="Arial" w:hAnsi="Arial"/>
          <w:sz w:val="24"/>
          <w:szCs w:val="24"/>
        </w:rPr>
        <w:t xml:space="preserve">If the company’s profit target is K560,000, calculate the number of units the company should sell.                                                                                                  </w:t>
      </w:r>
      <w:r>
        <w:rPr>
          <w:rFonts w:ascii="Arial" w:hAnsi="Arial"/>
          <w:sz w:val="24"/>
          <w:szCs w:val="24"/>
        </w:rPr>
        <w:t xml:space="preserve"> </w:t>
      </w:r>
      <w:r w:rsidRPr="00E04823">
        <w:rPr>
          <w:rFonts w:ascii="Arial" w:hAnsi="Arial"/>
          <w:sz w:val="24"/>
          <w:szCs w:val="24"/>
        </w:rPr>
        <w:t xml:space="preserve">    </w:t>
      </w:r>
      <w:r w:rsidRPr="005A4031">
        <w:rPr>
          <w:rFonts w:ascii="Arial" w:hAnsi="Arial"/>
          <w:i/>
          <w:sz w:val="24"/>
          <w:szCs w:val="24"/>
        </w:rPr>
        <w:t>(3 marks)</w:t>
      </w:r>
    </w:p>
    <w:p w:rsidR="005A4031" w:rsidRPr="00E04823" w:rsidRDefault="005A4031" w:rsidP="005A4031">
      <w:pPr>
        <w:pStyle w:val="Default"/>
        <w:spacing w:after="200" w:line="276" w:lineRule="auto"/>
        <w:ind w:left="360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d)  </w:t>
      </w:r>
      <w:r w:rsidRPr="00E04823">
        <w:rPr>
          <w:rFonts w:ascii="Arial" w:hAnsi="Arial"/>
          <w:sz w:val="24"/>
          <w:szCs w:val="24"/>
        </w:rPr>
        <w:t>Due to the launch of Buy Malawi Strategy Campaign, the company is likely to win a Government tenders in which it will be required to supply 6,000 units per year in each year of the contract to a number of Government departments.</w:t>
      </w:r>
    </w:p>
    <w:p w:rsidR="005A4031" w:rsidRPr="00E04823" w:rsidRDefault="005A4031" w:rsidP="005A4031">
      <w:pPr>
        <w:pStyle w:val="Default"/>
        <w:spacing w:after="200" w:line="276" w:lineRule="auto"/>
        <w:ind w:left="720" w:hanging="360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E04823">
        <w:rPr>
          <w:rFonts w:ascii="Arial" w:hAnsi="Arial"/>
          <w:b/>
          <w:bCs/>
          <w:sz w:val="24"/>
          <w:szCs w:val="24"/>
        </w:rPr>
        <w:t xml:space="preserve"> Required:</w:t>
      </w:r>
    </w:p>
    <w:p w:rsidR="005A4031" w:rsidRPr="00E04823" w:rsidRDefault="005A4031" w:rsidP="005A4031">
      <w:pPr>
        <w:pStyle w:val="Default"/>
        <w:spacing w:after="200" w:line="276" w:lineRule="auto"/>
        <w:ind w:left="450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E04823">
        <w:rPr>
          <w:rFonts w:ascii="Arial" w:hAnsi="Arial"/>
          <w:sz w:val="24"/>
          <w:szCs w:val="24"/>
        </w:rPr>
        <w:t xml:space="preserve">Discuss </w:t>
      </w:r>
      <w:r w:rsidRPr="005A4031">
        <w:rPr>
          <w:rFonts w:ascii="Arial" w:hAnsi="Arial"/>
          <w:b/>
          <w:sz w:val="24"/>
          <w:szCs w:val="24"/>
          <w:u w:val="single"/>
        </w:rPr>
        <w:t>five</w:t>
      </w:r>
      <w:r w:rsidRPr="00E04823">
        <w:rPr>
          <w:rFonts w:ascii="Arial" w:hAnsi="Arial"/>
          <w:sz w:val="24"/>
          <w:szCs w:val="24"/>
        </w:rPr>
        <w:t xml:space="preserve"> possible implications for the cost/volume/ profit model employed above if the company wins the overseas contact and expands accordingly. </w:t>
      </w:r>
      <w:r>
        <w:rPr>
          <w:rFonts w:ascii="Arial" w:hAnsi="Arial"/>
          <w:i/>
          <w:sz w:val="24"/>
          <w:szCs w:val="24"/>
        </w:rPr>
        <w:t>(9 marks</w:t>
      </w:r>
      <w:r w:rsidRPr="00E04823">
        <w:rPr>
          <w:rFonts w:ascii="Arial" w:hAnsi="Arial"/>
          <w:sz w:val="24"/>
          <w:szCs w:val="24"/>
        </w:rPr>
        <w:t xml:space="preserve">  </w:t>
      </w:r>
      <w:r w:rsidRPr="00E04823">
        <w:rPr>
          <w:rFonts w:ascii="Arial" w:hAnsi="Arial"/>
          <w:b/>
          <w:bCs/>
          <w:sz w:val="24"/>
          <w:szCs w:val="24"/>
        </w:rPr>
        <w:t xml:space="preserve">                                                                                        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855CA" w:rsidRPr="00A34CC5" w:rsidRDefault="006855CA" w:rsidP="00A34CC5">
      <w:pPr>
        <w:spacing w:line="276" w:lineRule="auto"/>
        <w:jc w:val="both"/>
        <w:rPr>
          <w:rFonts w:ascii="Arial" w:hAnsi="Arial" w:cs="Arial"/>
          <w:b/>
        </w:rPr>
      </w:pPr>
    </w:p>
    <w:p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A11" w:rsidRDefault="00BB2A11">
      <w:r>
        <w:separator/>
      </w:r>
    </w:p>
  </w:endnote>
  <w:endnote w:type="continuationSeparator" w:id="0">
    <w:p w:rsidR="00BB2A11" w:rsidRDefault="00BB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Bold">
    <w:panose1 w:val="020B0704020202020204"/>
    <w:charset w:val="00"/>
    <w:family w:val="roman"/>
    <w:pitch w:val="default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098A">
      <w:rPr>
        <w:rStyle w:val="PageNumber"/>
        <w:noProof/>
      </w:rPr>
      <w:t>3</w:t>
    </w:r>
    <w:r>
      <w:rPr>
        <w:rStyle w:val="PageNumber"/>
      </w:rPr>
      <w:fldChar w:fldCharType="end"/>
    </w:r>
  </w:p>
  <w:p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A11" w:rsidRDefault="00BB2A11">
      <w:r>
        <w:separator/>
      </w:r>
    </w:p>
  </w:footnote>
  <w:footnote w:type="continuationSeparator" w:id="0">
    <w:p w:rsidR="00BB2A11" w:rsidRDefault="00BB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D4E" w:rsidRDefault="00785D4E">
    <w:pPr>
      <w:pStyle w:val="Header"/>
    </w:pPr>
  </w:p>
  <w:p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54200"/>
    <w:multiLevelType w:val="hybridMultilevel"/>
    <w:tmpl w:val="B4F6C272"/>
    <w:numStyleLink w:val="Lettered"/>
  </w:abstractNum>
  <w:abstractNum w:abstractNumId="1" w15:restartNumberingAfterBreak="0">
    <w:nsid w:val="04921304"/>
    <w:multiLevelType w:val="hybridMultilevel"/>
    <w:tmpl w:val="8E280850"/>
    <w:lvl w:ilvl="0" w:tplc="43AEBB36">
      <w:start w:val="1"/>
      <w:numFmt w:val="lowerLetter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566E6"/>
    <w:multiLevelType w:val="hybridMultilevel"/>
    <w:tmpl w:val="B11E4B22"/>
    <w:lvl w:ilvl="0" w:tplc="9CCE3140">
      <w:start w:val="1"/>
      <w:numFmt w:val="lowerLetter"/>
      <w:lvlText w:val="%1)"/>
      <w:lvlJc w:val="left"/>
      <w:pPr>
        <w:ind w:left="1080" w:hanging="720"/>
      </w:pPr>
      <w:rPr>
        <w:rFonts w:ascii="Arial" w:eastAsia="Arial Unicode MS" w:hAnsi="Arial" w:cs="Arial Unicode MS"/>
      </w:rPr>
    </w:lvl>
    <w:lvl w:ilvl="1" w:tplc="EBB65410">
      <w:start w:val="1"/>
      <w:numFmt w:val="lowerRoman"/>
      <w:lvlText w:val="%2)"/>
      <w:lvlJc w:val="left"/>
      <w:pPr>
        <w:ind w:left="1440" w:hanging="360"/>
      </w:pPr>
      <w:rPr>
        <w:rFonts w:ascii="Arial" w:eastAsia="Arial Unicode MS" w:hAnsi="Arial" w:cs="Arial Unicode MS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6" w15:restartNumberingAfterBreak="0">
    <w:nsid w:val="1CB50D86"/>
    <w:multiLevelType w:val="hybridMultilevel"/>
    <w:tmpl w:val="D1B81D64"/>
    <w:lvl w:ilvl="0" w:tplc="5022AFE8">
      <w:start w:val="9"/>
      <w:numFmt w:val="lowerLetter"/>
      <w:lvlText w:val="%1)"/>
      <w:lvlJc w:val="left"/>
      <w:pPr>
        <w:ind w:left="1440" w:hanging="360"/>
      </w:pPr>
      <w:rPr>
        <w:rFonts w:eastAsia="Arial Unicode MS" w:cs="Arial Unicode MS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Arial" w:eastAsia="Arial Unicode MS" w:hAnsi="Arial" w:cs="Arial Unicode MS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9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30C0C"/>
    <w:multiLevelType w:val="hybridMultilevel"/>
    <w:tmpl w:val="B4F6C272"/>
    <w:styleLink w:val="Lettered"/>
    <w:lvl w:ilvl="0" w:tplc="0E3A47FA">
      <w:start w:val="1"/>
      <w:numFmt w:val="upperLetter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4E3C12">
      <w:start w:val="1"/>
      <w:numFmt w:val="lowerRoman"/>
      <w:lvlText w:val="%2)"/>
      <w:lvlJc w:val="left"/>
      <w:pPr>
        <w:ind w:left="720" w:hanging="360"/>
      </w:pPr>
      <w:rPr>
        <w:rFonts w:ascii="Arial" w:eastAsia="Arial Unicode MS" w:hAnsi="Arial" w:cs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0E7C7E">
      <w:start w:val="1"/>
      <w:numFmt w:val="upperLetter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D6187A">
      <w:start w:val="1"/>
      <w:numFmt w:val="upperLetter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80E374">
      <w:start w:val="1"/>
      <w:numFmt w:val="upperLetter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EE415C">
      <w:start w:val="1"/>
      <w:numFmt w:val="upperLetter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F099C6">
      <w:start w:val="1"/>
      <w:numFmt w:val="upperLetter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AAC982">
      <w:start w:val="1"/>
      <w:numFmt w:val="upperLetter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76100C">
      <w:start w:val="1"/>
      <w:numFmt w:val="upperLetter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3" w15:restartNumberingAfterBreak="0">
    <w:nsid w:val="550A1AF2"/>
    <w:multiLevelType w:val="hybridMultilevel"/>
    <w:tmpl w:val="6BE6B6E0"/>
    <w:lvl w:ilvl="0" w:tplc="4C74685E">
      <w:start w:val="1"/>
      <w:numFmt w:val="lowerRoman"/>
      <w:lvlText w:val="%1)"/>
      <w:lvlJc w:val="left"/>
      <w:pPr>
        <w:ind w:left="1080" w:hanging="72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E18A7"/>
    <w:multiLevelType w:val="hybridMultilevel"/>
    <w:tmpl w:val="B0EA7EF2"/>
    <w:lvl w:ilvl="0" w:tplc="80722C4A">
      <w:start w:val="1"/>
      <w:numFmt w:val="lowerRoman"/>
      <w:lvlText w:val="%1)"/>
      <w:lvlJc w:val="right"/>
      <w:pPr>
        <w:ind w:left="1003" w:hanging="360"/>
      </w:pPr>
      <w:rPr>
        <w:rFonts w:ascii="Arial" w:eastAsia="Arial Unicode MS" w:hAnsi="Arial" w:cs="Arial Unicode MS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C4898"/>
    <w:multiLevelType w:val="hybridMultilevel"/>
    <w:tmpl w:val="E78EB2D6"/>
    <w:lvl w:ilvl="0" w:tplc="52805D54">
      <w:start w:val="1"/>
      <w:numFmt w:val="lowerLetter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0578A"/>
    <w:multiLevelType w:val="hybridMultilevel"/>
    <w:tmpl w:val="E242BD42"/>
    <w:lvl w:ilvl="0" w:tplc="ECF8869E">
      <w:start w:val="2"/>
      <w:numFmt w:val="lowerRoman"/>
      <w:lvlText w:val="%1)"/>
      <w:lvlJc w:val="left"/>
      <w:pPr>
        <w:ind w:left="1080" w:hanging="720"/>
      </w:pPr>
      <w:rPr>
        <w:rFonts w:eastAsia="Arial Unicode MS" w:cs="Arial Unicode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5F03DD"/>
    <w:multiLevelType w:val="hybridMultilevel"/>
    <w:tmpl w:val="52B4342A"/>
    <w:lvl w:ilvl="0" w:tplc="38B4B82E">
      <w:start w:val="1"/>
      <w:numFmt w:val="lowerLetter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89F0273C">
      <w:start w:val="1"/>
      <w:numFmt w:val="lowerRoman"/>
      <w:lvlText w:val="%2)"/>
      <w:lvlJc w:val="left"/>
      <w:pPr>
        <w:ind w:left="1440" w:hanging="360"/>
      </w:pPr>
      <w:rPr>
        <w:rFonts w:ascii="Arial" w:eastAsia="Arial Unicode MS" w:hAnsi="Arial" w:cs="Arial Unicode MS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1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95F51"/>
    <w:multiLevelType w:val="hybridMultilevel"/>
    <w:tmpl w:val="EAC419A8"/>
    <w:numStyleLink w:val="Numbered"/>
  </w:abstractNum>
  <w:num w:numId="1">
    <w:abstractNumId w:val="12"/>
  </w:num>
  <w:num w:numId="2">
    <w:abstractNumId w:val="8"/>
  </w:num>
  <w:num w:numId="3">
    <w:abstractNumId w:val="5"/>
  </w:num>
  <w:num w:numId="4">
    <w:abstractNumId w:val="4"/>
  </w:num>
  <w:num w:numId="5">
    <w:abstractNumId w:val="7"/>
  </w:num>
  <w:num w:numId="6">
    <w:abstractNumId w:val="20"/>
  </w:num>
  <w:num w:numId="7">
    <w:abstractNumId w:val="15"/>
  </w:num>
  <w:num w:numId="8">
    <w:abstractNumId w:val="9"/>
  </w:num>
  <w:num w:numId="9">
    <w:abstractNumId w:val="18"/>
  </w:num>
  <w:num w:numId="10">
    <w:abstractNumId w:val="10"/>
  </w:num>
  <w:num w:numId="11">
    <w:abstractNumId w:val="21"/>
  </w:num>
  <w:num w:numId="12">
    <w:abstractNumId w:val="2"/>
  </w:num>
  <w:num w:numId="13">
    <w:abstractNumId w:val="13"/>
  </w:num>
  <w:num w:numId="14">
    <w:abstractNumId w:val="3"/>
  </w:num>
  <w:num w:numId="15">
    <w:abstractNumId w:val="11"/>
  </w:num>
  <w:num w:numId="16">
    <w:abstractNumId w:val="0"/>
  </w:num>
  <w:num w:numId="17">
    <w:abstractNumId w:val="22"/>
  </w:num>
  <w:num w:numId="18">
    <w:abstractNumId w:val="19"/>
  </w:num>
  <w:num w:numId="19">
    <w:abstractNumId w:val="0"/>
    <w:lvlOverride w:ilvl="0">
      <w:startOverride w:val="1"/>
      <w:lvl w:ilvl="0" w:tplc="DEE0C8DC">
        <w:start w:val="1"/>
        <w:numFmt w:val="lowerLetter"/>
        <w:lvlText w:val="(%1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EA2D880">
        <w:start w:val="1"/>
        <w:numFmt w:val="lowerRoman"/>
        <w:lvlText w:val="(%2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B809326">
        <w:start w:val="1"/>
        <w:numFmt w:val="upperLetter"/>
        <w:lvlText w:val="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384541C">
        <w:start w:val="1"/>
        <w:numFmt w:val="upperLetter"/>
        <w:lvlText w:val="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67E79C4">
        <w:start w:val="1"/>
        <w:numFmt w:val="upperLetter"/>
        <w:lvlText w:val="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A60592">
        <w:start w:val="1"/>
        <w:numFmt w:val="upperLetter"/>
        <w:lvlText w:val="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0420442">
        <w:start w:val="1"/>
        <w:numFmt w:val="upperLetter"/>
        <w:lvlText w:val="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42A76D2">
        <w:start w:val="1"/>
        <w:numFmt w:val="upperLetter"/>
        <w:lvlText w:val="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E81A26">
        <w:start w:val="1"/>
        <w:numFmt w:val="upperLetter"/>
        <w:lvlText w:val="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0"/>
    <w:lvlOverride w:ilvl="0">
      <w:lvl w:ilvl="0" w:tplc="DEE0C8DC">
        <w:start w:val="1"/>
        <w:numFmt w:val="lowerLetter"/>
        <w:lvlText w:val="(%1)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EA2D880">
        <w:start w:val="1"/>
        <w:numFmt w:val="lowerRoman"/>
        <w:lvlText w:val="(%2)"/>
        <w:lvlJc w:val="left"/>
        <w:pPr>
          <w:tabs>
            <w:tab w:val="left" w:pos="283"/>
            <w:tab w:val="left" w:pos="850"/>
          </w:tabs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B809326">
        <w:start w:val="1"/>
        <w:numFmt w:val="upperLetter"/>
        <w:lvlText w:val="%3."/>
        <w:lvlJc w:val="left"/>
        <w:pPr>
          <w:tabs>
            <w:tab w:val="left" w:pos="283"/>
            <w:tab w:val="left" w:pos="85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84541C">
        <w:start w:val="1"/>
        <w:numFmt w:val="upperLetter"/>
        <w:lvlText w:val="%4."/>
        <w:lvlJc w:val="left"/>
        <w:pPr>
          <w:tabs>
            <w:tab w:val="left" w:pos="283"/>
            <w:tab w:val="left" w:pos="85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67E79C4">
        <w:start w:val="1"/>
        <w:numFmt w:val="upperLetter"/>
        <w:lvlText w:val="%5."/>
        <w:lvlJc w:val="left"/>
        <w:pPr>
          <w:tabs>
            <w:tab w:val="left" w:pos="283"/>
            <w:tab w:val="left" w:pos="850"/>
          </w:tabs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A60592">
        <w:start w:val="1"/>
        <w:numFmt w:val="upperLetter"/>
        <w:lvlText w:val="%6."/>
        <w:lvlJc w:val="left"/>
        <w:pPr>
          <w:tabs>
            <w:tab w:val="left" w:pos="283"/>
            <w:tab w:val="left" w:pos="85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0420442">
        <w:start w:val="1"/>
        <w:numFmt w:val="upperLetter"/>
        <w:lvlText w:val="%7."/>
        <w:lvlJc w:val="left"/>
        <w:pPr>
          <w:tabs>
            <w:tab w:val="left" w:pos="283"/>
            <w:tab w:val="left" w:pos="85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42A76D2">
        <w:start w:val="1"/>
        <w:numFmt w:val="upperLetter"/>
        <w:lvlText w:val="%8."/>
        <w:lvlJc w:val="left"/>
        <w:pPr>
          <w:tabs>
            <w:tab w:val="left" w:pos="283"/>
            <w:tab w:val="left" w:pos="85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E81A26">
        <w:start w:val="1"/>
        <w:numFmt w:val="upperLetter"/>
        <w:lvlText w:val="%9."/>
        <w:lvlJc w:val="left"/>
        <w:pPr>
          <w:tabs>
            <w:tab w:val="left" w:pos="283"/>
            <w:tab w:val="left" w:pos="85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6"/>
  </w:num>
  <w:num w:numId="22">
    <w:abstractNumId w:val="17"/>
  </w:num>
  <w:num w:numId="23">
    <w:abstractNumId w:val="1"/>
  </w:num>
  <w:num w:numId="24">
    <w:abstractNumId w:val="0"/>
    <w:lvlOverride w:ilvl="0">
      <w:lvl w:ilvl="0" w:tplc="DEE0C8DC">
        <w:start w:val="1"/>
        <w:numFmt w:val="lowerLetter"/>
        <w:lvlText w:val="(%1)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EA2D880">
        <w:start w:val="1"/>
        <w:numFmt w:val="lowerRoman"/>
        <w:lvlText w:val="(%2)"/>
        <w:lvlJc w:val="left"/>
        <w:pPr>
          <w:tabs>
            <w:tab w:val="left" w:pos="220"/>
            <w:tab w:val="num" w:pos="753"/>
          </w:tabs>
          <w:ind w:left="147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B809326">
        <w:start w:val="1"/>
        <w:numFmt w:val="upperLetter"/>
        <w:lvlText w:val="%3."/>
        <w:lvlJc w:val="left"/>
        <w:pPr>
          <w:tabs>
            <w:tab w:val="left" w:pos="220"/>
            <w:tab w:val="left" w:pos="720"/>
            <w:tab w:val="num" w:pos="1080"/>
          </w:tabs>
          <w:ind w:left="180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84541C">
        <w:start w:val="1"/>
        <w:numFmt w:val="upperLetter"/>
        <w:lvlText w:val="%4."/>
        <w:lvlJc w:val="left"/>
        <w:pPr>
          <w:tabs>
            <w:tab w:val="left" w:pos="220"/>
            <w:tab w:val="left" w:pos="720"/>
            <w:tab w:val="num" w:pos="1440"/>
          </w:tabs>
          <w:ind w:left="216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67E79C4">
        <w:start w:val="1"/>
        <w:numFmt w:val="upperLetter"/>
        <w:lvlText w:val="%5."/>
        <w:lvlJc w:val="left"/>
        <w:pPr>
          <w:tabs>
            <w:tab w:val="left" w:pos="220"/>
            <w:tab w:val="left" w:pos="720"/>
            <w:tab w:val="num" w:pos="1800"/>
          </w:tabs>
          <w:ind w:left="25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A60592">
        <w:start w:val="1"/>
        <w:numFmt w:val="upperLetter"/>
        <w:lvlText w:val="%6."/>
        <w:lvlJc w:val="left"/>
        <w:pPr>
          <w:tabs>
            <w:tab w:val="left" w:pos="220"/>
            <w:tab w:val="left" w:pos="720"/>
            <w:tab w:val="num" w:pos="2160"/>
          </w:tabs>
          <w:ind w:left="28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0420442">
        <w:start w:val="1"/>
        <w:numFmt w:val="upperLetter"/>
        <w:lvlText w:val="%7."/>
        <w:lvlJc w:val="left"/>
        <w:pPr>
          <w:tabs>
            <w:tab w:val="left" w:pos="220"/>
            <w:tab w:val="left" w:pos="720"/>
            <w:tab w:val="num" w:pos="2520"/>
          </w:tabs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42A76D2">
        <w:start w:val="1"/>
        <w:numFmt w:val="upperLetter"/>
        <w:lvlText w:val="%8."/>
        <w:lvlJc w:val="left"/>
        <w:pPr>
          <w:tabs>
            <w:tab w:val="left" w:pos="220"/>
            <w:tab w:val="left" w:pos="720"/>
            <w:tab w:val="num" w:pos="2880"/>
          </w:tabs>
          <w:ind w:left="360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E81A26">
        <w:start w:val="1"/>
        <w:numFmt w:val="upperLetter"/>
        <w:lvlText w:val="%9."/>
        <w:lvlJc w:val="left"/>
        <w:pPr>
          <w:tabs>
            <w:tab w:val="left" w:pos="220"/>
            <w:tab w:val="left" w:pos="720"/>
            <w:tab w:val="num" w:pos="3240"/>
          </w:tabs>
          <w:ind w:left="396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4"/>
  </w:num>
  <w:num w:numId="26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4159"/>
    <w:rsid w:val="0002444D"/>
    <w:rsid w:val="0007687D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2B66"/>
    <w:rsid w:val="00153287"/>
    <w:rsid w:val="00154371"/>
    <w:rsid w:val="001669EA"/>
    <w:rsid w:val="001673AE"/>
    <w:rsid w:val="001856A3"/>
    <w:rsid w:val="001C3673"/>
    <w:rsid w:val="001D48B4"/>
    <w:rsid w:val="001F2B6E"/>
    <w:rsid w:val="001F4581"/>
    <w:rsid w:val="001F5428"/>
    <w:rsid w:val="0021066C"/>
    <w:rsid w:val="00237E7E"/>
    <w:rsid w:val="0026395C"/>
    <w:rsid w:val="00285E0F"/>
    <w:rsid w:val="002B2E43"/>
    <w:rsid w:val="002D33CD"/>
    <w:rsid w:val="002D5150"/>
    <w:rsid w:val="002E7317"/>
    <w:rsid w:val="003018AD"/>
    <w:rsid w:val="00302770"/>
    <w:rsid w:val="00321B54"/>
    <w:rsid w:val="00325C97"/>
    <w:rsid w:val="00337079"/>
    <w:rsid w:val="00347897"/>
    <w:rsid w:val="00353611"/>
    <w:rsid w:val="00363266"/>
    <w:rsid w:val="00370366"/>
    <w:rsid w:val="00380FC5"/>
    <w:rsid w:val="003864E6"/>
    <w:rsid w:val="00394377"/>
    <w:rsid w:val="003A52FE"/>
    <w:rsid w:val="003C1564"/>
    <w:rsid w:val="003D3F16"/>
    <w:rsid w:val="003F7AA8"/>
    <w:rsid w:val="00406F9A"/>
    <w:rsid w:val="00413734"/>
    <w:rsid w:val="00452EBD"/>
    <w:rsid w:val="00471134"/>
    <w:rsid w:val="004B4DA0"/>
    <w:rsid w:val="004D03FF"/>
    <w:rsid w:val="004F49A5"/>
    <w:rsid w:val="005201E4"/>
    <w:rsid w:val="00534204"/>
    <w:rsid w:val="0054519B"/>
    <w:rsid w:val="005516B6"/>
    <w:rsid w:val="00553483"/>
    <w:rsid w:val="00574F80"/>
    <w:rsid w:val="00594A4A"/>
    <w:rsid w:val="005A4031"/>
    <w:rsid w:val="005F3DF4"/>
    <w:rsid w:val="00602341"/>
    <w:rsid w:val="00606DB5"/>
    <w:rsid w:val="00632235"/>
    <w:rsid w:val="00646AEF"/>
    <w:rsid w:val="006855CA"/>
    <w:rsid w:val="006922FA"/>
    <w:rsid w:val="006B25BB"/>
    <w:rsid w:val="006B3076"/>
    <w:rsid w:val="006D2030"/>
    <w:rsid w:val="006D46AE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31E16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10D36"/>
    <w:rsid w:val="00922DEB"/>
    <w:rsid w:val="00956437"/>
    <w:rsid w:val="0098269F"/>
    <w:rsid w:val="009879A2"/>
    <w:rsid w:val="009B098A"/>
    <w:rsid w:val="009B0C3F"/>
    <w:rsid w:val="009B4826"/>
    <w:rsid w:val="009C7BD8"/>
    <w:rsid w:val="009D07CB"/>
    <w:rsid w:val="009F0635"/>
    <w:rsid w:val="009F48BB"/>
    <w:rsid w:val="00A16120"/>
    <w:rsid w:val="00A24F2B"/>
    <w:rsid w:val="00A31971"/>
    <w:rsid w:val="00A34CC5"/>
    <w:rsid w:val="00A55626"/>
    <w:rsid w:val="00A6107B"/>
    <w:rsid w:val="00A611A4"/>
    <w:rsid w:val="00A86B35"/>
    <w:rsid w:val="00AB6807"/>
    <w:rsid w:val="00AE330E"/>
    <w:rsid w:val="00B05669"/>
    <w:rsid w:val="00B1000F"/>
    <w:rsid w:val="00B16920"/>
    <w:rsid w:val="00B177D5"/>
    <w:rsid w:val="00B26B9A"/>
    <w:rsid w:val="00B34C21"/>
    <w:rsid w:val="00B67613"/>
    <w:rsid w:val="00B87AA3"/>
    <w:rsid w:val="00BB25FD"/>
    <w:rsid w:val="00BB2A11"/>
    <w:rsid w:val="00BB497A"/>
    <w:rsid w:val="00BB7FED"/>
    <w:rsid w:val="00BC11EA"/>
    <w:rsid w:val="00BD2542"/>
    <w:rsid w:val="00BD49B1"/>
    <w:rsid w:val="00C12088"/>
    <w:rsid w:val="00C13398"/>
    <w:rsid w:val="00C165D3"/>
    <w:rsid w:val="00C179A0"/>
    <w:rsid w:val="00C2758C"/>
    <w:rsid w:val="00C33FF0"/>
    <w:rsid w:val="00C51DDE"/>
    <w:rsid w:val="00C61A01"/>
    <w:rsid w:val="00C6428E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1753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26D0F"/>
    <w:rsid w:val="00E342F5"/>
    <w:rsid w:val="00E4083D"/>
    <w:rsid w:val="00E5092C"/>
    <w:rsid w:val="00E57D4A"/>
    <w:rsid w:val="00E63320"/>
    <w:rsid w:val="00E6356E"/>
    <w:rsid w:val="00E76EC6"/>
    <w:rsid w:val="00E96C4C"/>
    <w:rsid w:val="00EB642F"/>
    <w:rsid w:val="00EF57FD"/>
    <w:rsid w:val="00EF65B7"/>
    <w:rsid w:val="00F0635E"/>
    <w:rsid w:val="00F10542"/>
    <w:rsid w:val="00F174BA"/>
    <w:rsid w:val="00F17D4D"/>
    <w:rsid w:val="00F253AA"/>
    <w:rsid w:val="00F90BF6"/>
    <w:rsid w:val="00F96ED2"/>
    <w:rsid w:val="00FA26F4"/>
    <w:rsid w:val="00FA691E"/>
    <w:rsid w:val="00FB6DD4"/>
    <w:rsid w:val="00FD074A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5E43D51B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paragraph" w:customStyle="1" w:styleId="Default">
    <w:name w:val="Default"/>
    <w:rsid w:val="00910D3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numbering" w:customStyle="1" w:styleId="Lettered">
    <w:name w:val="Lettered"/>
    <w:rsid w:val="00910D36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7BCD2-1C05-4D93-A15D-84BE999F7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8</cp:revision>
  <cp:lastPrinted>2018-05-09T06:24:00Z</cp:lastPrinted>
  <dcterms:created xsi:type="dcterms:W3CDTF">2018-04-11T06:17:00Z</dcterms:created>
  <dcterms:modified xsi:type="dcterms:W3CDTF">2018-05-09T06:31:00Z</dcterms:modified>
</cp:coreProperties>
</file>